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FB" w:rsidRDefault="004B07FB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83316" w:rsidRPr="00783316">
        <w:rPr>
          <w:rFonts w:ascii="Times New Roman" w:hAnsi="Times New Roman" w:cs="Times New Roman"/>
          <w:b/>
          <w:sz w:val="24"/>
          <w:szCs w:val="24"/>
        </w:rPr>
        <w:t>ценк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83316" w:rsidRPr="00783316">
        <w:rPr>
          <w:rFonts w:ascii="Times New Roman" w:hAnsi="Times New Roman" w:cs="Times New Roman"/>
          <w:b/>
          <w:sz w:val="24"/>
          <w:szCs w:val="24"/>
        </w:rPr>
        <w:t xml:space="preserve"> эффективности налоговых расходов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D71E8B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E54676">
        <w:rPr>
          <w:rFonts w:ascii="Times New Roman" w:hAnsi="Times New Roman" w:cs="Times New Roman"/>
          <w:b/>
          <w:sz w:val="24"/>
          <w:szCs w:val="24"/>
        </w:rPr>
        <w:t>«Большелуцкое</w:t>
      </w:r>
      <w:r w:rsidR="00D71E8B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  <w:r w:rsidR="00CE017F">
        <w:rPr>
          <w:rFonts w:ascii="Times New Roman" w:hAnsi="Times New Roman" w:cs="Times New Roman"/>
          <w:b/>
          <w:sz w:val="24"/>
          <w:szCs w:val="24"/>
        </w:rPr>
        <w:t>»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316" w:rsidRDefault="00CE017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Кингисеппский</w:t>
      </w:r>
      <w:proofErr w:type="spellEnd"/>
      <w:r w:rsidR="00783316" w:rsidRPr="00783316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783316" w:rsidRPr="0078331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83316" w:rsidRPr="00783316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442E74">
        <w:rPr>
          <w:rFonts w:ascii="Times New Roman" w:hAnsi="Times New Roman" w:cs="Times New Roman"/>
          <w:b/>
          <w:sz w:val="24"/>
          <w:szCs w:val="24"/>
        </w:rPr>
        <w:t xml:space="preserve"> за 2019г.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Pr="004B2213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</w:t>
      </w:r>
      <w:r w:rsidR="00CE017F">
        <w:rPr>
          <w:rFonts w:ascii="Times New Roman" w:hAnsi="Times New Roman" w:cs="Times New Roman"/>
          <w:sz w:val="24"/>
          <w:szCs w:val="24"/>
        </w:rPr>
        <w:t>МО</w:t>
      </w:r>
      <w:proofErr w:type="gramStart"/>
      <w:r w:rsidR="00CE017F">
        <w:rPr>
          <w:rFonts w:ascii="Times New Roman" w:hAnsi="Times New Roman" w:cs="Times New Roman"/>
          <w:sz w:val="24"/>
          <w:szCs w:val="24"/>
        </w:rPr>
        <w:t>«Б</w:t>
      </w:r>
      <w:proofErr w:type="gramEnd"/>
      <w:r w:rsidR="00CE017F">
        <w:rPr>
          <w:rFonts w:ascii="Times New Roman" w:hAnsi="Times New Roman" w:cs="Times New Roman"/>
          <w:sz w:val="24"/>
          <w:szCs w:val="24"/>
        </w:rPr>
        <w:t>ольшелуцкое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 муниципального обр</w:t>
      </w:r>
      <w:r w:rsidR="00D71E8B">
        <w:rPr>
          <w:rFonts w:ascii="Times New Roman" w:hAnsi="Times New Roman" w:cs="Times New Roman"/>
          <w:sz w:val="24"/>
          <w:szCs w:val="24"/>
        </w:rPr>
        <w:t xml:space="preserve">азования </w:t>
      </w:r>
      <w:r w:rsidR="00CE017F">
        <w:rPr>
          <w:rFonts w:ascii="Times New Roman" w:hAnsi="Times New Roman" w:cs="Times New Roman"/>
          <w:sz w:val="24"/>
          <w:szCs w:val="24"/>
        </w:rPr>
        <w:t>«Большелуцкое</w:t>
      </w:r>
      <w:r w:rsidR="00D71E8B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CE017F">
        <w:rPr>
          <w:rFonts w:ascii="Times New Roman" w:hAnsi="Times New Roman" w:cs="Times New Roman"/>
          <w:sz w:val="24"/>
          <w:szCs w:val="24"/>
        </w:rPr>
        <w:t>» муниципального образования «</w:t>
      </w:r>
      <w:proofErr w:type="spellStart"/>
      <w:r w:rsidR="00CE017F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="00CE017F">
        <w:rPr>
          <w:rFonts w:ascii="Times New Roman" w:hAnsi="Times New Roman" w:cs="Times New Roman"/>
          <w:sz w:val="24"/>
          <w:szCs w:val="24"/>
        </w:rPr>
        <w:t xml:space="preserve"> </w:t>
      </w:r>
      <w:r w:rsidRPr="00F51018">
        <w:rPr>
          <w:rFonts w:ascii="Times New Roman" w:hAnsi="Times New Roman" w:cs="Times New Roman"/>
          <w:sz w:val="24"/>
          <w:szCs w:val="24"/>
        </w:rPr>
        <w:t>муниципальн</w:t>
      </w:r>
      <w:r w:rsidR="00CE017F">
        <w:rPr>
          <w:rFonts w:ascii="Times New Roman" w:hAnsi="Times New Roman" w:cs="Times New Roman"/>
          <w:sz w:val="24"/>
          <w:szCs w:val="24"/>
        </w:rPr>
        <w:t>ый</w:t>
      </w:r>
      <w:r w:rsidRPr="00F5101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E017F">
        <w:rPr>
          <w:rFonts w:ascii="Times New Roman" w:hAnsi="Times New Roman" w:cs="Times New Roman"/>
          <w:sz w:val="24"/>
          <w:szCs w:val="24"/>
        </w:rPr>
        <w:t>»</w:t>
      </w:r>
      <w:r w:rsidRPr="00F51018">
        <w:rPr>
          <w:rFonts w:ascii="Times New Roman" w:hAnsi="Times New Roman" w:cs="Times New Roman"/>
          <w:sz w:val="24"/>
          <w:szCs w:val="24"/>
        </w:rPr>
        <w:t xml:space="preserve"> Ленинградской области и осуществления оценки налоговых </w:t>
      </w:r>
      <w:r w:rsidR="00CE017F" w:rsidRPr="00F51018"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CE017F">
        <w:rPr>
          <w:rFonts w:ascii="Times New Roman" w:hAnsi="Times New Roman" w:cs="Times New Roman"/>
          <w:sz w:val="24"/>
          <w:szCs w:val="24"/>
        </w:rPr>
        <w:t>азования «Большелуцкое сельское</w:t>
      </w:r>
      <w:r w:rsidR="00CE017F" w:rsidRPr="00F51018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CE017F">
        <w:rPr>
          <w:rFonts w:ascii="Times New Roman" w:hAnsi="Times New Roman" w:cs="Times New Roman"/>
          <w:sz w:val="24"/>
          <w:szCs w:val="24"/>
        </w:rPr>
        <w:t>» муниципального образования «</w:t>
      </w:r>
      <w:proofErr w:type="spellStart"/>
      <w:r w:rsidR="00CE017F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="00CE017F">
        <w:rPr>
          <w:rFonts w:ascii="Times New Roman" w:hAnsi="Times New Roman" w:cs="Times New Roman"/>
          <w:sz w:val="24"/>
          <w:szCs w:val="24"/>
        </w:rPr>
        <w:t xml:space="preserve"> </w:t>
      </w:r>
      <w:r w:rsidR="00CE017F" w:rsidRPr="00F51018">
        <w:rPr>
          <w:rFonts w:ascii="Times New Roman" w:hAnsi="Times New Roman" w:cs="Times New Roman"/>
          <w:sz w:val="24"/>
          <w:szCs w:val="24"/>
        </w:rPr>
        <w:t>муниципальн</w:t>
      </w:r>
      <w:r w:rsidR="00CE017F">
        <w:rPr>
          <w:rFonts w:ascii="Times New Roman" w:hAnsi="Times New Roman" w:cs="Times New Roman"/>
          <w:sz w:val="24"/>
          <w:szCs w:val="24"/>
        </w:rPr>
        <w:t>ый</w:t>
      </w:r>
      <w:r w:rsidR="00CE017F" w:rsidRPr="00F5101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E017F">
        <w:rPr>
          <w:rFonts w:ascii="Times New Roman" w:hAnsi="Times New Roman" w:cs="Times New Roman"/>
          <w:sz w:val="24"/>
          <w:szCs w:val="24"/>
        </w:rPr>
        <w:t>»</w:t>
      </w:r>
      <w:r w:rsidR="00CE017F" w:rsidRPr="00F5101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CA328D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Pr="004B2213">
        <w:rPr>
          <w:rFonts w:ascii="Times New Roman" w:hAnsi="Times New Roman" w:cs="Times New Roman"/>
          <w:sz w:val="24"/>
          <w:szCs w:val="24"/>
        </w:rPr>
        <w:t>, утвержденны</w:t>
      </w:r>
      <w:r w:rsidR="00AF5CA0" w:rsidRPr="004B2213">
        <w:rPr>
          <w:rFonts w:ascii="Times New Roman" w:hAnsi="Times New Roman" w:cs="Times New Roman"/>
          <w:sz w:val="24"/>
          <w:szCs w:val="24"/>
        </w:rPr>
        <w:t>м</w:t>
      </w:r>
      <w:r w:rsidRPr="004B221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CE017F" w:rsidRPr="00F51018"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CE017F">
        <w:rPr>
          <w:rFonts w:ascii="Times New Roman" w:hAnsi="Times New Roman" w:cs="Times New Roman"/>
          <w:sz w:val="24"/>
          <w:szCs w:val="24"/>
        </w:rPr>
        <w:t>азования «Большелуцкое сельское</w:t>
      </w:r>
      <w:r w:rsidR="00CE017F" w:rsidRPr="00F51018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CE017F">
        <w:rPr>
          <w:rFonts w:ascii="Times New Roman" w:hAnsi="Times New Roman" w:cs="Times New Roman"/>
          <w:sz w:val="24"/>
          <w:szCs w:val="24"/>
        </w:rPr>
        <w:t>» муниципального образования «</w:t>
      </w:r>
      <w:proofErr w:type="spellStart"/>
      <w:r w:rsidR="00CE017F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="00CE017F">
        <w:rPr>
          <w:rFonts w:ascii="Times New Roman" w:hAnsi="Times New Roman" w:cs="Times New Roman"/>
          <w:sz w:val="24"/>
          <w:szCs w:val="24"/>
        </w:rPr>
        <w:t xml:space="preserve"> </w:t>
      </w:r>
      <w:r w:rsidR="00CE017F" w:rsidRPr="00F51018">
        <w:rPr>
          <w:rFonts w:ascii="Times New Roman" w:hAnsi="Times New Roman" w:cs="Times New Roman"/>
          <w:sz w:val="24"/>
          <w:szCs w:val="24"/>
        </w:rPr>
        <w:t>муниципальн</w:t>
      </w:r>
      <w:r w:rsidR="00CE017F">
        <w:rPr>
          <w:rFonts w:ascii="Times New Roman" w:hAnsi="Times New Roman" w:cs="Times New Roman"/>
          <w:sz w:val="24"/>
          <w:szCs w:val="24"/>
        </w:rPr>
        <w:t>ый</w:t>
      </w:r>
      <w:r w:rsidR="00CE017F" w:rsidRPr="00F5101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E017F">
        <w:rPr>
          <w:rFonts w:ascii="Times New Roman" w:hAnsi="Times New Roman" w:cs="Times New Roman"/>
          <w:sz w:val="24"/>
          <w:szCs w:val="24"/>
        </w:rPr>
        <w:t>»</w:t>
      </w:r>
      <w:r w:rsidR="00CE017F" w:rsidRPr="00F5101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CE017F" w:rsidRPr="004B2213">
        <w:rPr>
          <w:rFonts w:ascii="Times New Roman" w:hAnsi="Times New Roman" w:cs="Times New Roman"/>
          <w:sz w:val="24"/>
          <w:szCs w:val="24"/>
        </w:rPr>
        <w:t xml:space="preserve"> </w:t>
      </w:r>
      <w:r w:rsidR="005B6225" w:rsidRPr="004B2213">
        <w:rPr>
          <w:rFonts w:ascii="Times New Roman" w:hAnsi="Times New Roman" w:cs="Times New Roman"/>
          <w:sz w:val="24"/>
          <w:szCs w:val="24"/>
        </w:rPr>
        <w:t xml:space="preserve">от </w:t>
      </w:r>
      <w:r w:rsidR="00CE017F">
        <w:rPr>
          <w:rFonts w:ascii="Times New Roman" w:hAnsi="Times New Roman" w:cs="Times New Roman"/>
          <w:sz w:val="24"/>
          <w:szCs w:val="24"/>
        </w:rPr>
        <w:t>07</w:t>
      </w:r>
      <w:r w:rsidRPr="004B2213">
        <w:rPr>
          <w:rFonts w:ascii="Times New Roman" w:hAnsi="Times New Roman" w:cs="Times New Roman"/>
          <w:sz w:val="24"/>
          <w:szCs w:val="24"/>
        </w:rPr>
        <w:t xml:space="preserve"> </w:t>
      </w:r>
      <w:r w:rsidR="00CE017F">
        <w:rPr>
          <w:rFonts w:ascii="Times New Roman" w:hAnsi="Times New Roman" w:cs="Times New Roman"/>
          <w:sz w:val="24"/>
          <w:szCs w:val="24"/>
        </w:rPr>
        <w:t>октября</w:t>
      </w:r>
      <w:r w:rsidRPr="004B2213">
        <w:rPr>
          <w:rFonts w:ascii="Times New Roman" w:hAnsi="Times New Roman" w:cs="Times New Roman"/>
          <w:sz w:val="24"/>
          <w:szCs w:val="24"/>
        </w:rPr>
        <w:t xml:space="preserve"> 20</w:t>
      </w:r>
      <w:r w:rsidR="00CE017F">
        <w:rPr>
          <w:rFonts w:ascii="Times New Roman" w:hAnsi="Times New Roman" w:cs="Times New Roman"/>
          <w:sz w:val="24"/>
          <w:szCs w:val="24"/>
        </w:rPr>
        <w:t>20</w:t>
      </w:r>
      <w:r w:rsidRPr="004B221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71E8B" w:rsidRPr="004B2213">
        <w:rPr>
          <w:rFonts w:ascii="Times New Roman" w:hAnsi="Times New Roman" w:cs="Times New Roman"/>
          <w:sz w:val="24"/>
          <w:szCs w:val="24"/>
        </w:rPr>
        <w:t xml:space="preserve"> </w:t>
      </w:r>
      <w:r w:rsidR="00CE017F">
        <w:rPr>
          <w:rFonts w:ascii="Times New Roman" w:hAnsi="Times New Roman" w:cs="Times New Roman"/>
          <w:sz w:val="24"/>
          <w:szCs w:val="24"/>
        </w:rPr>
        <w:t>240</w:t>
      </w:r>
      <w:r w:rsidRPr="004B2213">
        <w:rPr>
          <w:rFonts w:ascii="Times New Roman" w:hAnsi="Times New Roman" w:cs="Times New Roman"/>
          <w:sz w:val="24"/>
          <w:szCs w:val="24"/>
        </w:rPr>
        <w:t>.</w:t>
      </w:r>
    </w:p>
    <w:p w:rsidR="00F51018" w:rsidRP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6F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B62EDC" w:rsidRPr="00E206FA">
        <w:rPr>
          <w:rFonts w:ascii="Times New Roman" w:hAnsi="Times New Roman" w:cs="Times New Roman"/>
          <w:sz w:val="24"/>
          <w:szCs w:val="24"/>
        </w:rPr>
        <w:t xml:space="preserve">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бюджета </w:t>
      </w:r>
      <w:r w:rsidR="00CE017F" w:rsidRPr="00E206FA">
        <w:rPr>
          <w:rFonts w:ascii="Times New Roman" w:hAnsi="Times New Roman" w:cs="Times New Roman"/>
          <w:sz w:val="24"/>
          <w:szCs w:val="24"/>
        </w:rPr>
        <w:t>а</w:t>
      </w:r>
      <w:r w:rsidR="005B6225" w:rsidRPr="00E206FA">
        <w:rPr>
          <w:rFonts w:ascii="Times New Roman" w:hAnsi="Times New Roman" w:cs="Times New Roman"/>
          <w:sz w:val="24"/>
          <w:szCs w:val="24"/>
        </w:rPr>
        <w:t>дминистраци</w:t>
      </w:r>
      <w:r w:rsidR="00CE017F" w:rsidRPr="00E206FA">
        <w:rPr>
          <w:rFonts w:ascii="Times New Roman" w:hAnsi="Times New Roman" w:cs="Times New Roman"/>
          <w:sz w:val="24"/>
          <w:szCs w:val="24"/>
        </w:rPr>
        <w:t>е</w:t>
      </w:r>
      <w:r w:rsidR="005B6225" w:rsidRPr="00E206FA">
        <w:rPr>
          <w:rFonts w:ascii="Times New Roman" w:hAnsi="Times New Roman" w:cs="Times New Roman"/>
          <w:sz w:val="24"/>
          <w:szCs w:val="24"/>
        </w:rPr>
        <w:t xml:space="preserve">й </w:t>
      </w:r>
      <w:r w:rsidR="00CE017F" w:rsidRPr="00E206FA">
        <w:rPr>
          <w:rFonts w:ascii="Times New Roman" w:hAnsi="Times New Roman" w:cs="Times New Roman"/>
          <w:sz w:val="24"/>
          <w:szCs w:val="24"/>
        </w:rPr>
        <w:t>МО</w:t>
      </w:r>
      <w:proofErr w:type="gramStart"/>
      <w:r w:rsidR="00CE017F" w:rsidRPr="00E206FA">
        <w:rPr>
          <w:rFonts w:ascii="Times New Roman" w:hAnsi="Times New Roman" w:cs="Times New Roman"/>
          <w:sz w:val="24"/>
          <w:szCs w:val="24"/>
        </w:rPr>
        <w:t>«Б</w:t>
      </w:r>
      <w:proofErr w:type="gramEnd"/>
      <w:r w:rsidR="00CE017F" w:rsidRPr="00E206FA">
        <w:rPr>
          <w:rFonts w:ascii="Times New Roman" w:hAnsi="Times New Roman" w:cs="Times New Roman"/>
          <w:sz w:val="24"/>
          <w:szCs w:val="24"/>
        </w:rPr>
        <w:t>ольшелуцкое сельское поселение»</w:t>
      </w:r>
      <w:r w:rsidR="009D73CF" w:rsidRPr="00E206FA">
        <w:rPr>
          <w:rFonts w:ascii="Times New Roman" w:hAnsi="Times New Roman" w:cs="Times New Roman"/>
          <w:sz w:val="24"/>
          <w:szCs w:val="24"/>
        </w:rPr>
        <w:t xml:space="preserve"> будут</w:t>
      </w:r>
      <w:r w:rsidR="00CE017F" w:rsidRPr="00E206FA">
        <w:rPr>
          <w:rFonts w:ascii="Times New Roman" w:hAnsi="Times New Roman" w:cs="Times New Roman"/>
          <w:sz w:val="24"/>
          <w:szCs w:val="24"/>
        </w:rPr>
        <w:t xml:space="preserve"> с</w:t>
      </w:r>
      <w:r w:rsidR="00F0044C" w:rsidRPr="00E206FA">
        <w:rPr>
          <w:rFonts w:ascii="Times New Roman" w:hAnsi="Times New Roman" w:cs="Times New Roman"/>
          <w:sz w:val="24"/>
          <w:szCs w:val="24"/>
        </w:rPr>
        <w:t>формированы</w:t>
      </w:r>
      <w:r w:rsidRPr="00E206FA">
        <w:rPr>
          <w:rFonts w:ascii="Times New Roman" w:hAnsi="Times New Roman" w:cs="Times New Roman"/>
          <w:sz w:val="24"/>
          <w:szCs w:val="24"/>
        </w:rPr>
        <w:t>:</w:t>
      </w:r>
      <w:r w:rsidRPr="00F51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A52" w:rsidRDefault="00A35A52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51018" w:rsidRPr="00F51018">
        <w:rPr>
          <w:rFonts w:ascii="Times New Roman" w:hAnsi="Times New Roman" w:cs="Times New Roman"/>
          <w:sz w:val="24"/>
          <w:szCs w:val="24"/>
        </w:rPr>
        <w:t xml:space="preserve">) </w:t>
      </w:r>
      <w:r w:rsidR="009D73CF">
        <w:rPr>
          <w:rFonts w:ascii="Times New Roman" w:hAnsi="Times New Roman" w:cs="Times New Roman"/>
          <w:sz w:val="24"/>
          <w:szCs w:val="24"/>
        </w:rPr>
        <w:t>П</w:t>
      </w:r>
      <w:r w:rsidR="00F51018" w:rsidRPr="00F51018">
        <w:rPr>
          <w:rFonts w:ascii="Times New Roman" w:hAnsi="Times New Roman" w:cs="Times New Roman"/>
          <w:sz w:val="24"/>
          <w:szCs w:val="24"/>
        </w:rPr>
        <w:t xml:space="preserve">аспорта налоговых расходов </w:t>
      </w:r>
      <w:r w:rsidR="00CE017F" w:rsidRPr="00F51018"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CE017F">
        <w:rPr>
          <w:rFonts w:ascii="Times New Roman" w:hAnsi="Times New Roman" w:cs="Times New Roman"/>
          <w:sz w:val="24"/>
          <w:szCs w:val="24"/>
        </w:rPr>
        <w:t>азования «Большелуцкое сельское</w:t>
      </w:r>
      <w:r w:rsidR="00CE017F" w:rsidRPr="00F51018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CE017F">
        <w:rPr>
          <w:rFonts w:ascii="Times New Roman" w:hAnsi="Times New Roman" w:cs="Times New Roman"/>
          <w:sz w:val="24"/>
          <w:szCs w:val="24"/>
        </w:rPr>
        <w:t>» муниципального образования «</w:t>
      </w:r>
      <w:proofErr w:type="spellStart"/>
      <w:r w:rsidR="00CE017F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="00CE017F">
        <w:rPr>
          <w:rFonts w:ascii="Times New Roman" w:hAnsi="Times New Roman" w:cs="Times New Roman"/>
          <w:sz w:val="24"/>
          <w:szCs w:val="24"/>
        </w:rPr>
        <w:t xml:space="preserve"> </w:t>
      </w:r>
      <w:r w:rsidR="00CE017F" w:rsidRPr="00F51018">
        <w:rPr>
          <w:rFonts w:ascii="Times New Roman" w:hAnsi="Times New Roman" w:cs="Times New Roman"/>
          <w:sz w:val="24"/>
          <w:szCs w:val="24"/>
        </w:rPr>
        <w:t>муниципальн</w:t>
      </w:r>
      <w:r w:rsidR="00CE017F">
        <w:rPr>
          <w:rFonts w:ascii="Times New Roman" w:hAnsi="Times New Roman" w:cs="Times New Roman"/>
          <w:sz w:val="24"/>
          <w:szCs w:val="24"/>
        </w:rPr>
        <w:t>ый</w:t>
      </w:r>
      <w:r w:rsidR="00CE017F" w:rsidRPr="00F5101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E017F">
        <w:rPr>
          <w:rFonts w:ascii="Times New Roman" w:hAnsi="Times New Roman" w:cs="Times New Roman"/>
          <w:sz w:val="24"/>
          <w:szCs w:val="24"/>
        </w:rPr>
        <w:t>»</w:t>
      </w:r>
      <w:r w:rsidR="00CE017F" w:rsidRPr="00F51018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F0044C" w:rsidRPr="00F0044C">
        <w:rPr>
          <w:rFonts w:ascii="Times New Roman" w:hAnsi="Times New Roman" w:cs="Times New Roman"/>
          <w:sz w:val="24"/>
          <w:szCs w:val="24"/>
        </w:rPr>
        <w:t>на 2021 год и плановый период 2022-2023 годов</w:t>
      </w:r>
      <w:r w:rsidR="009D73CF">
        <w:rPr>
          <w:rFonts w:ascii="Times New Roman" w:hAnsi="Times New Roman" w:cs="Times New Roman"/>
          <w:sz w:val="24"/>
          <w:szCs w:val="24"/>
        </w:rPr>
        <w:t xml:space="preserve"> в этом году до 20 ноября 2020г.</w:t>
      </w:r>
      <w:r w:rsidR="00E206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206FA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="00E206FA">
        <w:rPr>
          <w:rFonts w:ascii="Times New Roman" w:hAnsi="Times New Roman" w:cs="Times New Roman"/>
          <w:sz w:val="24"/>
          <w:szCs w:val="24"/>
        </w:rPr>
        <w:t xml:space="preserve"> 3 подпункта 3.4. </w:t>
      </w:r>
      <w:proofErr w:type="gramStart"/>
      <w:r w:rsidR="00E206FA">
        <w:rPr>
          <w:rFonts w:ascii="Times New Roman" w:hAnsi="Times New Roman" w:cs="Times New Roman"/>
          <w:sz w:val="24"/>
          <w:szCs w:val="24"/>
        </w:rPr>
        <w:t>Порядка)</w:t>
      </w:r>
      <w:r w:rsidR="009D73C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0044C" w:rsidRDefault="009D73CF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</w:t>
      </w:r>
      <w:r w:rsidR="00A35A52" w:rsidRPr="00F51018">
        <w:rPr>
          <w:rFonts w:ascii="Times New Roman" w:hAnsi="Times New Roman" w:cs="Times New Roman"/>
          <w:sz w:val="24"/>
          <w:szCs w:val="24"/>
        </w:rPr>
        <w:t>еречень налоговых расходов</w:t>
      </w:r>
      <w:r w:rsidR="00CA328D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 в этом году будет сформирован до 30 ноября 2020г.</w:t>
      </w:r>
      <w:r w:rsidR="00A35A52" w:rsidRPr="00F51018">
        <w:rPr>
          <w:rFonts w:ascii="Times New Roman" w:hAnsi="Times New Roman" w:cs="Times New Roman"/>
          <w:sz w:val="24"/>
          <w:szCs w:val="24"/>
        </w:rPr>
        <w:t xml:space="preserve"> </w:t>
      </w:r>
      <w:r w:rsidR="00E206F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206FA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="00E206FA">
        <w:rPr>
          <w:rFonts w:ascii="Times New Roman" w:hAnsi="Times New Roman" w:cs="Times New Roman"/>
          <w:sz w:val="24"/>
          <w:szCs w:val="24"/>
        </w:rPr>
        <w:t xml:space="preserve"> 2 подпункта 2.1 Порядка).</w:t>
      </w:r>
    </w:p>
    <w:p w:rsidR="00FE69C5" w:rsidRDefault="00FE69C5" w:rsidP="00FE69C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оценки использованы сведения, предоставленные Межрайонной ИФНС №3 по Ленинградской области о сумме предоставленных налоговых льгот.</w:t>
      </w:r>
    </w:p>
    <w:p w:rsidR="0057215D" w:rsidRPr="00DB6B13" w:rsidRDefault="0057215D" w:rsidP="00FE69C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решениями Совета депутатов МО «Большелуцкое сельское поселение» от 31 октября 2018 года № 217 «Об утверждении ставок земельного налога на территории муниципального образования «Большелуцкое сельское поселение»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Ленинградской области на 2019 год» и № 216 «Об установлении на территории муниципального образования «Большелуцкое сельское поселение»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Ленинградской области налога на имущество физических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 на 2019 год» в 2019 году были предоставлены налоговые льготы (полное освобождение от уплаты по земельному и имущественному налогам) перечислены в таблице:</w:t>
      </w:r>
      <w:proofErr w:type="gramEnd"/>
    </w:p>
    <w:p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07762">
        <w:rPr>
          <w:rFonts w:ascii="Times New Roman" w:hAnsi="Times New Roman" w:cs="Times New Roman"/>
          <w:sz w:val="24"/>
          <w:szCs w:val="24"/>
        </w:rPr>
        <w:t xml:space="preserve">бъем налоговых расходов бюджета </w:t>
      </w:r>
      <w:r w:rsidR="00E54676">
        <w:rPr>
          <w:rFonts w:ascii="Times New Roman" w:hAnsi="Times New Roman" w:cs="Times New Roman"/>
          <w:sz w:val="24"/>
          <w:szCs w:val="24"/>
        </w:rPr>
        <w:t>МО</w:t>
      </w:r>
      <w:r w:rsidR="00F76B12">
        <w:rPr>
          <w:rFonts w:ascii="Times New Roman" w:hAnsi="Times New Roman" w:cs="Times New Roman"/>
          <w:sz w:val="24"/>
          <w:szCs w:val="24"/>
        </w:rPr>
        <w:t xml:space="preserve"> «</w:t>
      </w:r>
      <w:r w:rsidR="00E54676">
        <w:rPr>
          <w:rFonts w:ascii="Times New Roman" w:hAnsi="Times New Roman" w:cs="Times New Roman"/>
          <w:sz w:val="24"/>
          <w:szCs w:val="24"/>
        </w:rPr>
        <w:t>Большелуцкое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413394">
        <w:rPr>
          <w:rFonts w:ascii="Times New Roman" w:hAnsi="Times New Roman" w:cs="Times New Roman"/>
          <w:b/>
          <w:sz w:val="24"/>
          <w:szCs w:val="24"/>
        </w:rPr>
        <w:t>2019 году (оценка)</w:t>
      </w:r>
    </w:p>
    <w:p w:rsidR="00766D9F" w:rsidRDefault="00766D9F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7" w:type="dxa"/>
        <w:tblLayout w:type="fixed"/>
        <w:tblLook w:val="04A0"/>
      </w:tblPr>
      <w:tblGrid>
        <w:gridCol w:w="534"/>
        <w:gridCol w:w="7229"/>
        <w:gridCol w:w="2004"/>
      </w:tblGrid>
      <w:tr w:rsidR="00507762" w:rsidRPr="00611156" w:rsidTr="008C6AFD">
        <w:tc>
          <w:tcPr>
            <w:tcW w:w="534" w:type="dxa"/>
          </w:tcPr>
          <w:p w:rsidR="00507762" w:rsidRPr="00611156" w:rsidRDefault="00507762" w:rsidP="005077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29" w:type="dxa"/>
          </w:tcPr>
          <w:p w:rsidR="00507762" w:rsidRPr="00611156" w:rsidRDefault="00507762" w:rsidP="005077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Наименование льготы</w:t>
            </w:r>
          </w:p>
        </w:tc>
        <w:tc>
          <w:tcPr>
            <w:tcW w:w="2004" w:type="dxa"/>
          </w:tcPr>
          <w:p w:rsidR="00507762" w:rsidRPr="00611156" w:rsidRDefault="00507762" w:rsidP="008C6AFD">
            <w:pPr>
              <w:tabs>
                <w:tab w:val="left" w:pos="89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Выпадающие доходы бюджета</w:t>
            </w:r>
            <w:r w:rsidR="009D73CF"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D73CF"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налоговые расходы</w:t>
            </w:r>
            <w:r w:rsidR="008C6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(тыс. </w:t>
            </w:r>
            <w:r w:rsidR="008C6A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507762" w:rsidRPr="00611156" w:rsidTr="00611156">
        <w:tc>
          <w:tcPr>
            <w:tcW w:w="9767" w:type="dxa"/>
            <w:gridSpan w:val="3"/>
          </w:tcPr>
          <w:p w:rsidR="00507762" w:rsidRPr="00611156" w:rsidRDefault="00611156" w:rsidP="00716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71646E"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Льготы по земельному налогу в виде освобождения от налогообложения, всего: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71646E" w:rsidRPr="00611156">
              <w:rPr>
                <w:rFonts w:ascii="Times New Roman" w:hAnsi="Times New Roman" w:cs="Times New Roman"/>
                <w:sz w:val="20"/>
                <w:szCs w:val="20"/>
              </w:rPr>
              <w:t>270,425</w:t>
            </w:r>
          </w:p>
          <w:p w:rsidR="0071646E" w:rsidRPr="00611156" w:rsidRDefault="0071646E" w:rsidP="00716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46E" w:rsidRPr="00611156" w:rsidTr="00611156">
        <w:tc>
          <w:tcPr>
            <w:tcW w:w="9767" w:type="dxa"/>
            <w:gridSpan w:val="3"/>
          </w:tcPr>
          <w:p w:rsidR="0071646E" w:rsidRPr="00611156" w:rsidRDefault="0071646E" w:rsidP="00716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             1.  Земельный налог (юридические лица) (местный налог)</w:t>
            </w:r>
          </w:p>
        </w:tc>
      </w:tr>
      <w:tr w:rsidR="00BC0A70" w:rsidRPr="00611156" w:rsidTr="008C6AFD">
        <w:tc>
          <w:tcPr>
            <w:tcW w:w="534" w:type="dxa"/>
          </w:tcPr>
          <w:p w:rsidR="00BC0A70" w:rsidRPr="00611156" w:rsidRDefault="00BC0A70" w:rsidP="00716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7229" w:type="dxa"/>
          </w:tcPr>
          <w:p w:rsidR="00BC0A70" w:rsidRPr="00611156" w:rsidRDefault="00BC0A70" w:rsidP="008E7AC8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 населенных пунктов и садоводств</w:t>
            </w:r>
            <w:r w:rsidR="00A35A52"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  <w:vMerge w:val="restart"/>
          </w:tcPr>
          <w:p w:rsidR="006F39EB" w:rsidRPr="00611156" w:rsidRDefault="006F39EB" w:rsidP="005077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EB" w:rsidRPr="00611156" w:rsidRDefault="006F39EB" w:rsidP="005077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70" w:rsidRPr="00611156" w:rsidRDefault="006F39EB" w:rsidP="005077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15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C0A70" w:rsidRPr="00611156">
              <w:rPr>
                <w:rFonts w:ascii="Times New Roman" w:hAnsi="Times New Roman" w:cs="Times New Roman"/>
                <w:sz w:val="20"/>
                <w:szCs w:val="20"/>
              </w:rPr>
              <w:t>264,0</w:t>
            </w:r>
          </w:p>
        </w:tc>
      </w:tr>
      <w:tr w:rsidR="00BC0A70" w:rsidRPr="00611156" w:rsidTr="008C6AFD">
        <w:tc>
          <w:tcPr>
            <w:tcW w:w="534" w:type="dxa"/>
          </w:tcPr>
          <w:p w:rsidR="00BC0A70" w:rsidRPr="00611156" w:rsidRDefault="00BC0A70" w:rsidP="00716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229" w:type="dxa"/>
          </w:tcPr>
          <w:p w:rsidR="00BC0A70" w:rsidRPr="00611156" w:rsidRDefault="00BC0A70" w:rsidP="005077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Бюджетные организации и учреждения, финансируемые из бюджета муниципального образования «Большелуцкое сельское поселение»</w:t>
            </w:r>
          </w:p>
        </w:tc>
        <w:tc>
          <w:tcPr>
            <w:tcW w:w="2004" w:type="dxa"/>
            <w:vMerge/>
          </w:tcPr>
          <w:p w:rsidR="00BC0A70" w:rsidRPr="00611156" w:rsidRDefault="00BC0A70" w:rsidP="005077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A5" w:rsidRPr="00611156" w:rsidTr="00611156">
        <w:tc>
          <w:tcPr>
            <w:tcW w:w="9767" w:type="dxa"/>
            <w:gridSpan w:val="3"/>
          </w:tcPr>
          <w:p w:rsidR="00D511A5" w:rsidRPr="00611156" w:rsidRDefault="00D511A5" w:rsidP="006111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Земельный налог (физические лица) (местный налог)</w:t>
            </w:r>
          </w:p>
        </w:tc>
      </w:tr>
      <w:tr w:rsidR="00D511A5" w:rsidRPr="00611156" w:rsidTr="008C6AFD">
        <w:tc>
          <w:tcPr>
            <w:tcW w:w="534" w:type="dxa"/>
          </w:tcPr>
          <w:p w:rsidR="00D511A5" w:rsidRPr="00611156" w:rsidRDefault="00D511A5" w:rsidP="005077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229" w:type="dxa"/>
          </w:tcPr>
          <w:p w:rsidR="00D511A5" w:rsidRPr="00611156" w:rsidRDefault="00184F11" w:rsidP="00184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C0A70" w:rsidRPr="00611156">
              <w:rPr>
                <w:rFonts w:ascii="Times New Roman" w:hAnsi="Times New Roman" w:cs="Times New Roman"/>
                <w:sz w:val="20"/>
                <w:szCs w:val="20"/>
              </w:rPr>
              <w:t>етеранов и инвалидов Великой Отечественной войны, а также ветераны и инвалиды боевых действий, имеющих земельные участки на территории муниципального образования «Большелуцкое сельское поселение» муниципального образования «</w:t>
            </w:r>
            <w:proofErr w:type="spellStart"/>
            <w:r w:rsidR="00BC0A70" w:rsidRPr="00611156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="00BC0A70"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 Ленинградской области</w:t>
            </w:r>
          </w:p>
        </w:tc>
        <w:tc>
          <w:tcPr>
            <w:tcW w:w="2004" w:type="dxa"/>
          </w:tcPr>
          <w:p w:rsidR="00D511A5" w:rsidRPr="00611156" w:rsidRDefault="002F5B62" w:rsidP="005077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1115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0A70" w:rsidRPr="00611156">
              <w:rPr>
                <w:rFonts w:ascii="Times New Roman" w:hAnsi="Times New Roman" w:cs="Times New Roman"/>
                <w:sz w:val="20"/>
                <w:szCs w:val="20"/>
              </w:rPr>
              <w:t>5,952</w:t>
            </w:r>
          </w:p>
        </w:tc>
      </w:tr>
      <w:tr w:rsidR="006F39EB" w:rsidRPr="00611156" w:rsidTr="008C6AFD">
        <w:tc>
          <w:tcPr>
            <w:tcW w:w="534" w:type="dxa"/>
          </w:tcPr>
          <w:p w:rsidR="006F39EB" w:rsidRPr="00611156" w:rsidRDefault="006F39EB" w:rsidP="005077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229" w:type="dxa"/>
          </w:tcPr>
          <w:p w:rsidR="006F39EB" w:rsidRPr="00611156" w:rsidRDefault="006F39EB" w:rsidP="006F39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Для категории налогоплательщиков - физических лиц, имеющих трёх и более несовершеннолетних детей, налоговая база дополнительно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владении. При этом</w:t>
            </w:r>
            <w:proofErr w:type="gramStart"/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общая величина налогового вычета для физических лиц, имеющих трёх и более несовершеннолетних детей, с учетом положений, установленных подпунктом 10 пункта 5 статьи 391 Налогового кодекса Российской Федерации, составит 1200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(за исключением земельных участков, предназначенных для использования в предпринимательской деятельности);</w:t>
            </w:r>
          </w:p>
        </w:tc>
        <w:tc>
          <w:tcPr>
            <w:tcW w:w="2004" w:type="dxa"/>
          </w:tcPr>
          <w:p w:rsidR="006F39EB" w:rsidRPr="00611156" w:rsidRDefault="006F39EB" w:rsidP="00611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111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15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0,473</w:t>
            </w:r>
          </w:p>
        </w:tc>
      </w:tr>
      <w:tr w:rsidR="00BC0A70" w:rsidRPr="00611156" w:rsidTr="00611156">
        <w:tc>
          <w:tcPr>
            <w:tcW w:w="9767" w:type="dxa"/>
            <w:gridSpan w:val="3"/>
          </w:tcPr>
          <w:p w:rsidR="00BC0A70" w:rsidRPr="00611156" w:rsidRDefault="00BC0A70" w:rsidP="006111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Налог на имущество (физические лица) (местный налог)</w:t>
            </w:r>
          </w:p>
        </w:tc>
      </w:tr>
      <w:tr w:rsidR="00184F11" w:rsidRPr="00611156" w:rsidTr="008C6AFD">
        <w:tc>
          <w:tcPr>
            <w:tcW w:w="534" w:type="dxa"/>
          </w:tcPr>
          <w:p w:rsidR="00184F11" w:rsidRPr="00611156" w:rsidRDefault="00184F11" w:rsidP="00184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229" w:type="dxa"/>
          </w:tcPr>
          <w:p w:rsidR="00184F11" w:rsidRPr="00611156" w:rsidRDefault="00184F11" w:rsidP="00184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Льготы по налогу на имущество в виде освобождения от налогообложения: </w:t>
            </w:r>
          </w:p>
        </w:tc>
        <w:tc>
          <w:tcPr>
            <w:tcW w:w="2004" w:type="dxa"/>
          </w:tcPr>
          <w:p w:rsidR="00184F11" w:rsidRPr="00611156" w:rsidRDefault="002F5B62" w:rsidP="00B16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1115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84F11" w:rsidRPr="006111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4F11" w:rsidRPr="00611156" w:rsidTr="008C6AFD">
        <w:tc>
          <w:tcPr>
            <w:tcW w:w="534" w:type="dxa"/>
          </w:tcPr>
          <w:p w:rsidR="00184F11" w:rsidRPr="00611156" w:rsidRDefault="00184F11" w:rsidP="00184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7229" w:type="dxa"/>
          </w:tcPr>
          <w:p w:rsidR="00184F11" w:rsidRPr="00611156" w:rsidRDefault="00184F11" w:rsidP="00184F11">
            <w:pPr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- дети сироты;</w:t>
            </w:r>
          </w:p>
          <w:p w:rsidR="00184F11" w:rsidRPr="00611156" w:rsidRDefault="00184F11" w:rsidP="00184F11">
            <w:pPr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- дети, оставшиеся без попечения родителей;</w:t>
            </w:r>
          </w:p>
          <w:p w:rsidR="00184F11" w:rsidRPr="00611156" w:rsidRDefault="00184F11" w:rsidP="00184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- лица, из числа детей – сирот и детей, оставшихся без попечения родителей, обучающиеся в образовательных учреждениях среднего и высшего профессионального образования по очной форме обучения или проходящие службу по призыву</w:t>
            </w:r>
          </w:p>
        </w:tc>
        <w:tc>
          <w:tcPr>
            <w:tcW w:w="2004" w:type="dxa"/>
          </w:tcPr>
          <w:p w:rsidR="00184F11" w:rsidRPr="00611156" w:rsidRDefault="002F5B62" w:rsidP="00B16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1115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1646E"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57215D" w:rsidRDefault="0057215D" w:rsidP="0057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результате предоставления налоговых льгот (налоговых расходов)</w:t>
      </w:r>
      <w:r w:rsidR="00096766">
        <w:rPr>
          <w:rFonts w:ascii="Times New Roman" w:hAnsi="Times New Roman" w:cs="Times New Roman"/>
          <w:sz w:val="24"/>
          <w:szCs w:val="24"/>
        </w:rPr>
        <w:t xml:space="preserve">, включая налогоплательщиков </w:t>
      </w:r>
      <w:proofErr w:type="gramStart"/>
      <w:r w:rsidR="00096766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="00096766">
        <w:rPr>
          <w:rFonts w:ascii="Times New Roman" w:hAnsi="Times New Roman" w:cs="Times New Roman"/>
          <w:sz w:val="24"/>
          <w:szCs w:val="24"/>
        </w:rPr>
        <w:t>изических лиц, которым предоставлены налоговые льготы, установленные пунктом 5 статьи 391 Налогового Кодекса Российской Федерации ( 543,061 тыс.рублей)</w:t>
      </w:r>
      <w:r w:rsidRPr="00507762">
        <w:rPr>
          <w:rFonts w:ascii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507762">
        <w:rPr>
          <w:rFonts w:ascii="Times New Roman" w:hAnsi="Times New Roman" w:cs="Times New Roman"/>
          <w:sz w:val="24"/>
          <w:szCs w:val="24"/>
        </w:rPr>
        <w:t>году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  <w:r w:rsidR="00096766">
        <w:rPr>
          <w:rFonts w:ascii="Times New Roman" w:hAnsi="Times New Roman" w:cs="Times New Roman"/>
          <w:sz w:val="24"/>
          <w:szCs w:val="24"/>
        </w:rPr>
        <w:t xml:space="preserve">549,486 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A70" w:rsidRPr="00611156" w:rsidRDefault="00BC0A70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5DCF" w:rsidRDefault="00A443DB" w:rsidP="00A443D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2.</w:t>
      </w:r>
      <w:r w:rsidR="00EC040E" w:rsidRPr="00A443DB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A443DB" w:rsidRPr="00A443DB" w:rsidRDefault="00A443DB" w:rsidP="00A443D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507762" w:rsidRDefault="00A443DB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762" w:rsidRPr="00507762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07762" w:rsidRPr="00507762">
        <w:rPr>
          <w:rFonts w:ascii="Times New Roman" w:hAnsi="Times New Roman" w:cs="Times New Roman"/>
          <w:sz w:val="24"/>
          <w:szCs w:val="24"/>
        </w:rPr>
        <w:t xml:space="preserve"> целесообразности налоговых расходов;</w:t>
      </w:r>
    </w:p>
    <w:p w:rsidR="00507762" w:rsidRPr="00507762" w:rsidRDefault="00A443DB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762" w:rsidRPr="00507762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07762" w:rsidRPr="00507762">
        <w:rPr>
          <w:rFonts w:ascii="Times New Roman" w:hAnsi="Times New Roman" w:cs="Times New Roman"/>
          <w:sz w:val="24"/>
          <w:szCs w:val="24"/>
        </w:rPr>
        <w:t xml:space="preserve"> результативности налоговых расходов.</w:t>
      </w:r>
    </w:p>
    <w:p w:rsidR="00A443DB" w:rsidRPr="00A443DB" w:rsidRDefault="00A443DB" w:rsidP="00A443D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4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эффективности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налоговых расходов</w:t>
      </w:r>
      <w:r w:rsidRPr="00A44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</w:t>
      </w:r>
      <w:r w:rsidRPr="00A44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основании информации Межрайонной инспекции Федеральной налоговой службы №3 по Ленинградской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предоставленным данным за 2019 год</w:t>
      </w:r>
      <w:r w:rsidRPr="00A44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Pr="00A443DB" w:rsidRDefault="00A443DB" w:rsidP="00A443DB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055A2">
        <w:rPr>
          <w:rFonts w:ascii="Times New Roman" w:hAnsi="Times New Roman" w:cs="Times New Roman"/>
          <w:b/>
          <w:sz w:val="24"/>
          <w:szCs w:val="24"/>
        </w:rPr>
        <w:t>2.1.</w:t>
      </w:r>
      <w:r w:rsidR="00EC040E" w:rsidRPr="00A443DB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EC040E" w:rsidRPr="00EC040E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44C" w:rsidRPr="00E60E89" w:rsidRDefault="00EC040E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Оценка с</w:t>
      </w:r>
      <w:r w:rsidR="00F0044C" w:rsidRPr="00E60E89">
        <w:rPr>
          <w:rFonts w:ascii="Times New Roman" w:hAnsi="Times New Roman" w:cs="Times New Roman"/>
          <w:sz w:val="24"/>
          <w:szCs w:val="24"/>
        </w:rPr>
        <w:t>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0044C" w:rsidRPr="00E60E89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>
        <w:rPr>
          <w:rFonts w:ascii="Times New Roman" w:hAnsi="Times New Roman" w:cs="Times New Roman"/>
          <w:sz w:val="24"/>
          <w:szCs w:val="24"/>
        </w:rPr>
        <w:t>.</w:t>
      </w:r>
    </w:p>
    <w:p w:rsidR="00F0044C" w:rsidRDefault="00F0044C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57" w:type="dxa"/>
        <w:tblInd w:w="-601" w:type="dxa"/>
        <w:tblLayout w:type="fixed"/>
        <w:tblLook w:val="04A0"/>
      </w:tblPr>
      <w:tblGrid>
        <w:gridCol w:w="1276"/>
        <w:gridCol w:w="3261"/>
        <w:gridCol w:w="3607"/>
        <w:gridCol w:w="2413"/>
      </w:tblGrid>
      <w:tr w:rsidR="00C97A03" w:rsidRPr="00C97A03" w:rsidTr="00A83EE1">
        <w:tc>
          <w:tcPr>
            <w:tcW w:w="1276" w:type="dxa"/>
          </w:tcPr>
          <w:p w:rsidR="00C97A03" w:rsidRPr="00A83EE1" w:rsidRDefault="00C97A03" w:rsidP="00C97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налога, по которому </w:t>
            </w:r>
            <w:r w:rsidRPr="00A83E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предусматривается налоговая льгота</w:t>
            </w:r>
          </w:p>
        </w:tc>
        <w:tc>
          <w:tcPr>
            <w:tcW w:w="3261" w:type="dxa"/>
          </w:tcPr>
          <w:p w:rsidR="00C97A03" w:rsidRPr="00A83EE1" w:rsidRDefault="00C97A03" w:rsidP="00F004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E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Целевая категория налогоплательщиков</w:t>
            </w:r>
          </w:p>
        </w:tc>
        <w:tc>
          <w:tcPr>
            <w:tcW w:w="3607" w:type="dxa"/>
          </w:tcPr>
          <w:p w:rsidR="00C97A03" w:rsidRPr="00A83EE1" w:rsidRDefault="00C97A03" w:rsidP="00EC04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13" w:type="dxa"/>
          </w:tcPr>
          <w:p w:rsidR="00C97A03" w:rsidRPr="00A83EE1" w:rsidRDefault="00C97A03" w:rsidP="00F004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EE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="00161DC8" w:rsidRPr="00A83EE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A83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содержащаяся в документе, отражающем цель социально-</w:t>
            </w:r>
            <w:r w:rsidRPr="00A83E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экономической политики</w:t>
            </w:r>
          </w:p>
        </w:tc>
      </w:tr>
      <w:tr w:rsidR="00A83EE1" w:rsidRPr="00611156" w:rsidTr="00A83EE1">
        <w:tc>
          <w:tcPr>
            <w:tcW w:w="1276" w:type="dxa"/>
            <w:vMerge w:val="restart"/>
          </w:tcPr>
          <w:p w:rsidR="00A83EE1" w:rsidRPr="00611156" w:rsidRDefault="00A83EE1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3261" w:type="dxa"/>
          </w:tcPr>
          <w:p w:rsidR="00A83EE1" w:rsidRPr="00611156" w:rsidRDefault="00A83EE1" w:rsidP="00A83EE1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Бюджетные организации и учреждения, финансируемые из бюджета муниципального образования «Большелуцкое сельское поселение»</w:t>
            </w:r>
          </w:p>
        </w:tc>
        <w:tc>
          <w:tcPr>
            <w:tcW w:w="3607" w:type="dxa"/>
            <w:vMerge w:val="restart"/>
          </w:tcPr>
          <w:p w:rsidR="00A83EE1" w:rsidRPr="00611156" w:rsidRDefault="00A83EE1" w:rsidP="007164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МО</w:t>
            </w:r>
            <w:proofErr w:type="gramStart"/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«Б</w:t>
            </w:r>
            <w:proofErr w:type="gramEnd"/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ольшелуцкое сельское поселение» от 28.11.2017г.№ 410 «Об утверждении программы комплексного развития социальной инфраструктуры муниципального образования «Большелуцкое сельское поселение» муниципального образования «</w:t>
            </w:r>
            <w:proofErr w:type="spellStart"/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 Ленинградской области на период 2015-2019 годы и на перспективу до 2030 года.</w:t>
            </w:r>
          </w:p>
          <w:p w:rsidR="00A83EE1" w:rsidRPr="00611156" w:rsidRDefault="00A83EE1" w:rsidP="00A83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3" w:type="dxa"/>
          </w:tcPr>
          <w:p w:rsidR="00A83EE1" w:rsidRPr="00611156" w:rsidRDefault="00A83EE1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 и реализации отдельных государственных полномочий,</w:t>
            </w:r>
          </w:p>
          <w:p w:rsidR="00A83EE1" w:rsidRPr="00611156" w:rsidRDefault="00A83EE1" w:rsidP="0098173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развитие социальной инфраструктуры, обеспечивающей потребности населения</w:t>
            </w:r>
          </w:p>
        </w:tc>
      </w:tr>
      <w:tr w:rsidR="00A83EE1" w:rsidRPr="00611156" w:rsidTr="00A83EE1">
        <w:tc>
          <w:tcPr>
            <w:tcW w:w="1276" w:type="dxa"/>
            <w:vMerge/>
          </w:tcPr>
          <w:p w:rsidR="00A83EE1" w:rsidRPr="00611156" w:rsidRDefault="00A83EE1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83EE1" w:rsidRPr="00611156" w:rsidRDefault="00A83EE1" w:rsidP="00A35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 населенных пунктов и садоводств, расположенных на территории МО</w:t>
            </w:r>
            <w:proofErr w:type="gramStart"/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«Б</w:t>
            </w:r>
            <w:proofErr w:type="gramEnd"/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ольшелуцкое сельское поселение</w:t>
            </w:r>
          </w:p>
        </w:tc>
        <w:tc>
          <w:tcPr>
            <w:tcW w:w="3607" w:type="dxa"/>
            <w:vMerge/>
          </w:tcPr>
          <w:p w:rsidR="00A83EE1" w:rsidRPr="00611156" w:rsidRDefault="00A83EE1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A83EE1" w:rsidRPr="00611156" w:rsidRDefault="00A83EE1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Стимулирование развития садоводств, развитие социальной инфраструктуры, обеспечивающей потребности населения</w:t>
            </w:r>
          </w:p>
        </w:tc>
      </w:tr>
      <w:tr w:rsidR="00A83EE1" w:rsidRPr="00611156" w:rsidTr="00A83EE1">
        <w:trPr>
          <w:trHeight w:val="1528"/>
        </w:trPr>
        <w:tc>
          <w:tcPr>
            <w:tcW w:w="1276" w:type="dxa"/>
            <w:vMerge/>
          </w:tcPr>
          <w:p w:rsidR="00A83EE1" w:rsidRPr="00611156" w:rsidRDefault="00A83EE1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83EE1" w:rsidRPr="00611156" w:rsidRDefault="00A83EE1" w:rsidP="00981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Великой Отечественной войны, а также ветераны и инвалиды боевых действий, имеющих земельные участки на территории муниципального образования «Большелуцкое сельское поселение» муниципального образования «</w:t>
            </w:r>
            <w:proofErr w:type="spellStart"/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 Ленинградской области</w:t>
            </w:r>
          </w:p>
        </w:tc>
        <w:tc>
          <w:tcPr>
            <w:tcW w:w="3607" w:type="dxa"/>
            <w:vMerge/>
          </w:tcPr>
          <w:p w:rsidR="00A83EE1" w:rsidRPr="00611156" w:rsidRDefault="00A83EE1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A83EE1" w:rsidRPr="00611156" w:rsidRDefault="00A83EE1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A83EE1" w:rsidRPr="00611156" w:rsidTr="00A83EE1">
        <w:trPr>
          <w:trHeight w:val="1528"/>
        </w:trPr>
        <w:tc>
          <w:tcPr>
            <w:tcW w:w="1276" w:type="dxa"/>
          </w:tcPr>
          <w:p w:rsidR="00A83EE1" w:rsidRPr="00611156" w:rsidRDefault="00A83EE1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83EE1" w:rsidRPr="00611156" w:rsidRDefault="00A83EE1" w:rsidP="00981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Для категории налогоплательщиков - физических лиц, имеющих трёх и более несовершеннолетних детей, налоговая база дополнительно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владении. При этом</w:t>
            </w:r>
            <w:proofErr w:type="gramStart"/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общая величина налогового вычета для физических лиц, имеющих трёх и более несовершеннолетних детей, с учетом положений, установленных подпунктом 10 пункта 5 статьи 391 Налогового кодекса Российской Федерации, составит 1200 квадратных метров площади земельного участка, находящегося в собственности, постоянном (бессрочном) пользовании или пожизненном </w:t>
            </w:r>
            <w:r w:rsidRPr="00611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наследуемом владении (за исключением земельных участков, предназначенных для использования в предпринимательской деятельности)</w:t>
            </w:r>
          </w:p>
        </w:tc>
        <w:tc>
          <w:tcPr>
            <w:tcW w:w="3607" w:type="dxa"/>
            <w:vMerge/>
          </w:tcPr>
          <w:p w:rsidR="00A83EE1" w:rsidRPr="00611156" w:rsidRDefault="00A83EE1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A83EE1" w:rsidRPr="00611156" w:rsidRDefault="00A83EE1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522DC7" w:rsidRPr="00611156" w:rsidTr="00A83EE1">
        <w:trPr>
          <w:trHeight w:val="1528"/>
        </w:trPr>
        <w:tc>
          <w:tcPr>
            <w:tcW w:w="1276" w:type="dxa"/>
          </w:tcPr>
          <w:p w:rsidR="00522DC7" w:rsidRPr="00611156" w:rsidRDefault="00522DC7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имущество</w:t>
            </w:r>
          </w:p>
        </w:tc>
        <w:tc>
          <w:tcPr>
            <w:tcW w:w="3261" w:type="dxa"/>
          </w:tcPr>
          <w:p w:rsidR="00522DC7" w:rsidRPr="00611156" w:rsidRDefault="00522DC7" w:rsidP="00522DC7">
            <w:pPr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- дети сироты;</w:t>
            </w:r>
          </w:p>
          <w:p w:rsidR="00522DC7" w:rsidRPr="00611156" w:rsidRDefault="00522DC7" w:rsidP="00522DC7">
            <w:pPr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- дети, оставшиеся без попечения родителей;</w:t>
            </w:r>
          </w:p>
          <w:p w:rsidR="00522DC7" w:rsidRPr="00611156" w:rsidRDefault="00522DC7" w:rsidP="00522D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- лица, из числа детей – сирот и детей, оставшихся без попечения родителей, обучающиеся в образовательных учреждениях среднего и высшего профессионального образования по очной форме обучения или проходящие службу по призыву</w:t>
            </w:r>
          </w:p>
        </w:tc>
        <w:tc>
          <w:tcPr>
            <w:tcW w:w="3607" w:type="dxa"/>
          </w:tcPr>
          <w:p w:rsidR="00A83EE1" w:rsidRPr="00611156" w:rsidRDefault="00A83EE1" w:rsidP="00A83E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МО</w:t>
            </w:r>
            <w:proofErr w:type="gramStart"/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«Б</w:t>
            </w:r>
            <w:proofErr w:type="gramEnd"/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ольшелуцкое сельское поселение» от 28.11.2017г.№ 410 «Об утверждении программы комплексного развития социальной инфраструктуры муниципального образования «Большелуцкое сельское поселение» муниципального образования «</w:t>
            </w:r>
            <w:proofErr w:type="spellStart"/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 Ленинградской области на период 2015-2019 годы и на перспективу до 2030 года.</w:t>
            </w:r>
          </w:p>
          <w:p w:rsidR="00522DC7" w:rsidRPr="00611156" w:rsidRDefault="00522DC7" w:rsidP="008B4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522DC7" w:rsidRPr="00611156" w:rsidRDefault="00522DC7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мер социальной поддержки отдельным категориям граждан в муниципальном образовании</w:t>
            </w:r>
          </w:p>
        </w:tc>
      </w:tr>
    </w:tbl>
    <w:p w:rsidR="00C97A03" w:rsidRPr="00611156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43DB" w:rsidRDefault="00A443DB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40E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C040E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40E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="00EC040E">
        <w:rPr>
          <w:rFonts w:ascii="Times New Roman" w:hAnsi="Times New Roman" w:cs="Times New Roman"/>
          <w:sz w:val="24"/>
          <w:szCs w:val="24"/>
        </w:rPr>
        <w:t>в</w:t>
      </w:r>
      <w:r w:rsidRPr="00F0044C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0044C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A443DB" w:rsidRDefault="00A443DB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/>
      </w:tblPr>
      <w:tblGrid>
        <w:gridCol w:w="3403"/>
        <w:gridCol w:w="3260"/>
        <w:gridCol w:w="1740"/>
        <w:gridCol w:w="2205"/>
      </w:tblGrid>
      <w:tr w:rsidR="00EC040E" w:rsidRPr="00EC040E" w:rsidTr="00EC040E">
        <w:tc>
          <w:tcPr>
            <w:tcW w:w="3403" w:type="dxa"/>
          </w:tcPr>
          <w:p w:rsidR="00EC040E" w:rsidRPr="00611156" w:rsidRDefault="00EC040E" w:rsidP="00E60E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Налоговый расход,</w:t>
            </w:r>
          </w:p>
          <w:p w:rsidR="00EC040E" w:rsidRPr="00611156" w:rsidRDefault="00EC040E" w:rsidP="00E60E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b/>
                <w:sz w:val="20"/>
                <w:szCs w:val="20"/>
              </w:rPr>
              <w:t>которым обусловлена</w:t>
            </w:r>
          </w:p>
          <w:p w:rsidR="00EC040E" w:rsidRPr="00611156" w:rsidRDefault="00EC040E" w:rsidP="00E60E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b/>
                <w:sz w:val="20"/>
                <w:szCs w:val="20"/>
              </w:rPr>
              <w:t>налоговая льгота</w:t>
            </w:r>
          </w:p>
        </w:tc>
        <w:tc>
          <w:tcPr>
            <w:tcW w:w="3260" w:type="dxa"/>
          </w:tcPr>
          <w:p w:rsidR="00EC040E" w:rsidRPr="00611156" w:rsidRDefault="00EC040E" w:rsidP="00E60E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категория налогоплательщиков</w:t>
            </w:r>
          </w:p>
          <w:p w:rsidR="00EC040E" w:rsidRPr="00611156" w:rsidRDefault="00EC040E" w:rsidP="00EC04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EC040E" w:rsidRPr="00611156" w:rsidRDefault="00EC040E" w:rsidP="004368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b/>
                <w:sz w:val="20"/>
                <w:szCs w:val="20"/>
              </w:rPr>
              <w:t>Общ</w:t>
            </w:r>
            <w:r w:rsidR="004368C3" w:rsidRPr="00611156">
              <w:rPr>
                <w:rFonts w:ascii="Times New Roman" w:hAnsi="Times New Roman" w:cs="Times New Roman"/>
                <w:b/>
                <w:sz w:val="20"/>
                <w:szCs w:val="20"/>
              </w:rPr>
              <w:t>ая численность плательщиков налога в отчетном финансовом году</w:t>
            </w:r>
            <w:r w:rsidRPr="006111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(ед.)</w:t>
            </w:r>
          </w:p>
        </w:tc>
        <w:tc>
          <w:tcPr>
            <w:tcW w:w="2205" w:type="dxa"/>
          </w:tcPr>
          <w:p w:rsidR="00EC040E" w:rsidRPr="00611156" w:rsidRDefault="00EC040E" w:rsidP="00F004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плательщиков налога, воспользовавшихся льготой (ед.)</w:t>
            </w:r>
          </w:p>
        </w:tc>
      </w:tr>
      <w:tr w:rsidR="0098173A" w:rsidRPr="00EC040E" w:rsidTr="00EC040E">
        <w:tc>
          <w:tcPr>
            <w:tcW w:w="3403" w:type="dxa"/>
          </w:tcPr>
          <w:p w:rsidR="0098173A" w:rsidRPr="00611156" w:rsidRDefault="0098173A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Освобождаются от налогообложения по земельному налогу</w:t>
            </w:r>
          </w:p>
        </w:tc>
        <w:tc>
          <w:tcPr>
            <w:tcW w:w="3260" w:type="dxa"/>
          </w:tcPr>
          <w:p w:rsidR="0098173A" w:rsidRPr="00611156" w:rsidRDefault="0098173A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Бюджетные организации и учреждения, финансируемые из бюджета муниципального образования «Большелуцкое сельское поселение»</w:t>
            </w:r>
          </w:p>
        </w:tc>
        <w:tc>
          <w:tcPr>
            <w:tcW w:w="1740" w:type="dxa"/>
            <w:vMerge w:val="restart"/>
          </w:tcPr>
          <w:p w:rsidR="0098173A" w:rsidRPr="00611156" w:rsidRDefault="0098173A" w:rsidP="0098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73A" w:rsidRPr="00611156" w:rsidRDefault="0098173A" w:rsidP="0098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73A" w:rsidRPr="00611156" w:rsidRDefault="0098173A" w:rsidP="0098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73A" w:rsidRPr="00611156" w:rsidRDefault="0098173A" w:rsidP="0098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73A" w:rsidRPr="00611156" w:rsidRDefault="0098173A" w:rsidP="0098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73A" w:rsidRPr="00611156" w:rsidRDefault="0098173A" w:rsidP="0098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05" w:type="dxa"/>
            <w:vMerge w:val="restart"/>
          </w:tcPr>
          <w:p w:rsidR="0098173A" w:rsidRPr="00611156" w:rsidRDefault="0098173A" w:rsidP="0098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73A" w:rsidRPr="00611156" w:rsidRDefault="0098173A" w:rsidP="0098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73A" w:rsidRPr="00611156" w:rsidRDefault="0098173A" w:rsidP="0098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73A" w:rsidRPr="00611156" w:rsidRDefault="0098173A" w:rsidP="0098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73A" w:rsidRPr="00611156" w:rsidRDefault="0098173A" w:rsidP="0098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73A" w:rsidRPr="00611156" w:rsidRDefault="00CB7998" w:rsidP="00CB7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98173A" w:rsidRPr="006111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8173A" w:rsidRPr="00EC040E" w:rsidTr="00EC040E">
        <w:tc>
          <w:tcPr>
            <w:tcW w:w="3403" w:type="dxa"/>
          </w:tcPr>
          <w:p w:rsidR="0098173A" w:rsidRPr="00611156" w:rsidRDefault="0098173A" w:rsidP="008C2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Освобождаются от налогообложения по земельному налогу</w:t>
            </w:r>
          </w:p>
        </w:tc>
        <w:tc>
          <w:tcPr>
            <w:tcW w:w="3260" w:type="dxa"/>
          </w:tcPr>
          <w:p w:rsidR="0098173A" w:rsidRPr="00611156" w:rsidRDefault="0098173A" w:rsidP="008C2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 населенных пунктов и садоводств, расположенных на территории МО</w:t>
            </w:r>
            <w:proofErr w:type="gramStart"/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«Б</w:t>
            </w:r>
            <w:proofErr w:type="gramEnd"/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ольшелуцкое сельское поселение</w:t>
            </w:r>
          </w:p>
        </w:tc>
        <w:tc>
          <w:tcPr>
            <w:tcW w:w="1740" w:type="dxa"/>
            <w:vMerge/>
          </w:tcPr>
          <w:p w:rsidR="0098173A" w:rsidRPr="00611156" w:rsidRDefault="0098173A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98173A" w:rsidRPr="00611156" w:rsidRDefault="0098173A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156" w:rsidRPr="00EC040E" w:rsidTr="00EC040E">
        <w:tc>
          <w:tcPr>
            <w:tcW w:w="3403" w:type="dxa"/>
          </w:tcPr>
          <w:p w:rsidR="00611156" w:rsidRPr="00611156" w:rsidRDefault="00611156" w:rsidP="00EC0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Освобождаются от налогообложения по земельному налогу</w:t>
            </w:r>
          </w:p>
        </w:tc>
        <w:tc>
          <w:tcPr>
            <w:tcW w:w="3260" w:type="dxa"/>
          </w:tcPr>
          <w:p w:rsidR="00611156" w:rsidRPr="00611156" w:rsidRDefault="00611156" w:rsidP="00981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Великой Отечественной войны, а также ветераны и инвалиды боевых действий, имеющих земельные участки на территории муниципального образования «Большелуцкое сельское поселение» муниципального образования «</w:t>
            </w:r>
            <w:proofErr w:type="spellStart"/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 Ленинградской области</w:t>
            </w:r>
          </w:p>
        </w:tc>
        <w:tc>
          <w:tcPr>
            <w:tcW w:w="1740" w:type="dxa"/>
            <w:vMerge w:val="restart"/>
          </w:tcPr>
          <w:p w:rsidR="00611156" w:rsidRPr="00611156" w:rsidRDefault="00611156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611156" w:rsidRPr="00611156" w:rsidRDefault="00611156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156" w:rsidRPr="00611156" w:rsidRDefault="00611156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156" w:rsidRPr="00611156" w:rsidRDefault="00611156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156" w:rsidRPr="00611156" w:rsidRDefault="00611156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156" w:rsidRPr="00611156" w:rsidRDefault="00611156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156" w:rsidRPr="00611156" w:rsidRDefault="00611156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156" w:rsidRPr="00611156" w:rsidRDefault="00611156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156" w:rsidRPr="00611156" w:rsidRDefault="00611156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156" w:rsidRPr="00611156" w:rsidRDefault="00611156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1156" w:rsidRPr="00611156" w:rsidRDefault="00611156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        6427</w:t>
            </w:r>
          </w:p>
        </w:tc>
        <w:tc>
          <w:tcPr>
            <w:tcW w:w="2205" w:type="dxa"/>
          </w:tcPr>
          <w:p w:rsidR="00611156" w:rsidRPr="00611156" w:rsidRDefault="00611156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             19</w:t>
            </w:r>
          </w:p>
        </w:tc>
      </w:tr>
      <w:tr w:rsidR="00611156" w:rsidRPr="00EC040E" w:rsidTr="00EC040E">
        <w:tc>
          <w:tcPr>
            <w:tcW w:w="3403" w:type="dxa"/>
          </w:tcPr>
          <w:p w:rsidR="00611156" w:rsidRPr="00611156" w:rsidRDefault="00611156" w:rsidP="00A8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Налогоплательщики - члены многодетной семьи, налоговая база уменьшается на величину кадастровой стоимости 1200 кв</w:t>
            </w:r>
            <w:proofErr w:type="gramStart"/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етров площади земельного участка, находящегося в собственности</w:t>
            </w:r>
          </w:p>
        </w:tc>
        <w:tc>
          <w:tcPr>
            <w:tcW w:w="3260" w:type="dxa"/>
          </w:tcPr>
          <w:p w:rsidR="00611156" w:rsidRPr="00611156" w:rsidRDefault="00611156" w:rsidP="00981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611156" w:rsidRPr="00611156" w:rsidRDefault="00611156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611156" w:rsidRPr="00611156" w:rsidRDefault="00611156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            3</w:t>
            </w:r>
          </w:p>
        </w:tc>
      </w:tr>
      <w:tr w:rsidR="008B4BCA" w:rsidRPr="00EC040E" w:rsidTr="00EC040E">
        <w:tc>
          <w:tcPr>
            <w:tcW w:w="3403" w:type="dxa"/>
          </w:tcPr>
          <w:p w:rsidR="008B4BCA" w:rsidRPr="00611156" w:rsidRDefault="008B4BCA" w:rsidP="008B4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Освобождаются от налогообложения по налогу на имущество</w:t>
            </w:r>
          </w:p>
        </w:tc>
        <w:tc>
          <w:tcPr>
            <w:tcW w:w="3260" w:type="dxa"/>
          </w:tcPr>
          <w:p w:rsidR="008B4BCA" w:rsidRPr="00611156" w:rsidRDefault="008B4BCA" w:rsidP="008B4BCA">
            <w:pPr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- дети сироты;</w:t>
            </w:r>
          </w:p>
          <w:p w:rsidR="008B4BCA" w:rsidRPr="00611156" w:rsidRDefault="008B4BCA" w:rsidP="008B4BCA">
            <w:pPr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- дети, оставшиеся без попечения родителей;</w:t>
            </w:r>
          </w:p>
          <w:p w:rsidR="008B4BCA" w:rsidRPr="00611156" w:rsidRDefault="008B4BCA" w:rsidP="008B4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лица, из числа детей – сирот и детей, оставшихся без попечения родителей, обучающиеся в образовательных учреждениях среднего и высшего профессионального образования по очной форме обучения или проходящие службу по призыву</w:t>
            </w:r>
            <w:r w:rsidR="00324F9C"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740" w:type="dxa"/>
          </w:tcPr>
          <w:p w:rsidR="008B4BCA" w:rsidRPr="00611156" w:rsidRDefault="008B4BCA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4896</w:t>
            </w:r>
          </w:p>
        </w:tc>
        <w:tc>
          <w:tcPr>
            <w:tcW w:w="2205" w:type="dxa"/>
          </w:tcPr>
          <w:p w:rsidR="008B4BCA" w:rsidRPr="00611156" w:rsidRDefault="008B4BCA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           0</w:t>
            </w:r>
          </w:p>
        </w:tc>
      </w:tr>
    </w:tbl>
    <w:p w:rsidR="00B845AE" w:rsidRDefault="00611156" w:rsidP="00E73BBF">
      <w:pPr>
        <w:pStyle w:val="a6"/>
        <w:ind w:left="-709"/>
        <w:rPr>
          <w:rFonts w:ascii="Times New Roman" w:hAnsi="Times New Roman" w:cs="Times New Roman"/>
          <w:sz w:val="28"/>
          <w:szCs w:val="28"/>
        </w:rPr>
      </w:pPr>
      <w:r w:rsidRPr="00E73BBF">
        <w:rPr>
          <w:rFonts w:ascii="Times New Roman" w:hAnsi="Times New Roman" w:cs="Times New Roman"/>
        </w:rPr>
        <w:lastRenderedPageBreak/>
        <w:t>*</w:t>
      </w:r>
      <w:r w:rsidR="00B845AE" w:rsidRPr="00E73BBF">
        <w:rPr>
          <w:rFonts w:ascii="Times New Roman" w:hAnsi="Times New Roman" w:cs="Times New Roman"/>
          <w:sz w:val="28"/>
          <w:szCs w:val="28"/>
        </w:rPr>
        <w:t xml:space="preserve"> </w:t>
      </w:r>
      <w:r w:rsidR="00B845AE" w:rsidRPr="00E73BBF">
        <w:rPr>
          <w:rFonts w:ascii="Times New Roman" w:hAnsi="Times New Roman" w:cs="Times New Roman"/>
        </w:rPr>
        <w:t>Льготой по налогу на имущество физ</w:t>
      </w:r>
      <w:r w:rsidR="00E73BBF">
        <w:rPr>
          <w:rFonts w:ascii="Times New Roman" w:hAnsi="Times New Roman" w:cs="Times New Roman"/>
        </w:rPr>
        <w:t>.</w:t>
      </w:r>
      <w:r w:rsidR="00B845AE" w:rsidRPr="00E73BBF">
        <w:rPr>
          <w:rFonts w:ascii="Times New Roman" w:hAnsi="Times New Roman" w:cs="Times New Roman"/>
        </w:rPr>
        <w:t xml:space="preserve"> лиц в 2019 г</w:t>
      </w:r>
      <w:r w:rsidR="00E73BBF">
        <w:rPr>
          <w:rFonts w:ascii="Times New Roman" w:hAnsi="Times New Roman" w:cs="Times New Roman"/>
        </w:rPr>
        <w:t>.</w:t>
      </w:r>
      <w:r w:rsidR="00B845AE" w:rsidRPr="00E73BBF">
        <w:rPr>
          <w:rFonts w:ascii="Times New Roman" w:hAnsi="Times New Roman" w:cs="Times New Roman"/>
        </w:rPr>
        <w:t xml:space="preserve"> данная категория граждан не</w:t>
      </w:r>
      <w:r w:rsidR="00E73BBF">
        <w:rPr>
          <w:rFonts w:ascii="Times New Roman" w:hAnsi="Times New Roman" w:cs="Times New Roman"/>
        </w:rPr>
        <w:t xml:space="preserve"> во</w:t>
      </w:r>
      <w:r w:rsidR="00B845AE" w:rsidRPr="00E73BBF">
        <w:rPr>
          <w:rFonts w:ascii="Times New Roman" w:hAnsi="Times New Roman" w:cs="Times New Roman"/>
        </w:rPr>
        <w:t>спользовалась</w:t>
      </w:r>
      <w:r w:rsidR="00B845AE" w:rsidRPr="00E73BBF">
        <w:rPr>
          <w:rFonts w:ascii="Times New Roman" w:hAnsi="Times New Roman" w:cs="Times New Roman"/>
          <w:sz w:val="28"/>
          <w:szCs w:val="28"/>
        </w:rPr>
        <w:t>.</w:t>
      </w:r>
      <w:r w:rsidR="00C26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B81" w:rsidRDefault="00C26B81" w:rsidP="00E73BBF">
      <w:pPr>
        <w:pStyle w:val="a6"/>
        <w:ind w:left="-709"/>
        <w:rPr>
          <w:rFonts w:ascii="Times New Roman" w:hAnsi="Times New Roman" w:cs="Times New Roman"/>
          <w:sz w:val="28"/>
          <w:szCs w:val="28"/>
        </w:rPr>
      </w:pPr>
    </w:p>
    <w:p w:rsidR="00EC040E" w:rsidRPr="000055A2" w:rsidRDefault="00EC040E" w:rsidP="000055A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5A2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 w:rsidRPr="000055A2">
        <w:rPr>
          <w:rFonts w:ascii="Times New Roman" w:hAnsi="Times New Roman" w:cs="Times New Roman"/>
          <w:b/>
          <w:sz w:val="24"/>
          <w:szCs w:val="24"/>
        </w:rPr>
        <w:t>ых</w:t>
      </w:r>
      <w:r w:rsidRPr="000055A2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 w:rsidRPr="000055A2">
        <w:rPr>
          <w:rFonts w:ascii="Times New Roman" w:hAnsi="Times New Roman" w:cs="Times New Roman"/>
          <w:b/>
          <w:sz w:val="24"/>
          <w:szCs w:val="24"/>
        </w:rPr>
        <w:t>ов</w:t>
      </w:r>
    </w:p>
    <w:p w:rsidR="00861AA0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0055A2" w:rsidP="00861AA0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861AA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61AA0" w:rsidRPr="00861AA0">
        <w:rPr>
          <w:rFonts w:ascii="Times New Roman" w:hAnsi="Times New Roman" w:cs="Times New Roman"/>
          <w:b/>
          <w:sz w:val="24"/>
          <w:szCs w:val="24"/>
        </w:rPr>
        <w:t>Оценка вклада налоговой льготы в изменение значения показателя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(индикатора) достижения целей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AA0">
        <w:rPr>
          <w:rFonts w:ascii="Times New Roman" w:hAnsi="Times New Roman" w:cs="Times New Roman"/>
          <w:b/>
          <w:sz w:val="24"/>
          <w:szCs w:val="24"/>
        </w:rPr>
        <w:t>муниципальной программы и (или) целей социально-экономической политики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AC" w:rsidRPr="00075E8E" w:rsidRDefault="007A4CAC" w:rsidP="007A4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="00075E8E" w:rsidRPr="00075E8E">
        <w:rPr>
          <w:rFonts w:ascii="Times New Roman" w:hAnsi="Times New Roman" w:cs="Times New Roman"/>
          <w:sz w:val="24"/>
          <w:szCs w:val="24"/>
        </w:rPr>
        <w:t>Программе комплексного развития социальной инфраструктуры муниципального образования «Большелуцкое сельское поселение» муниципального образования «</w:t>
      </w:r>
      <w:proofErr w:type="spellStart"/>
      <w:r w:rsidR="00075E8E" w:rsidRPr="00075E8E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="00075E8E" w:rsidRPr="00075E8E">
        <w:rPr>
          <w:rFonts w:ascii="Times New Roman" w:hAnsi="Times New Roman" w:cs="Times New Roman"/>
          <w:sz w:val="24"/>
          <w:szCs w:val="24"/>
        </w:rPr>
        <w:t xml:space="preserve"> муниципальный район» Ленинградской области на период 2015-2019 годы и на перспективу до 2030 года</w:t>
      </w:r>
      <w:r w:rsidRPr="00075E8E">
        <w:rPr>
          <w:rFonts w:ascii="Times New Roman" w:hAnsi="Times New Roman" w:cs="Times New Roman"/>
          <w:sz w:val="24"/>
          <w:szCs w:val="24"/>
        </w:rPr>
        <w:t>.</w:t>
      </w:r>
    </w:p>
    <w:p w:rsidR="00861AA0" w:rsidRPr="00E73BBF" w:rsidRDefault="00861AA0" w:rsidP="00E73BBF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BBF">
        <w:rPr>
          <w:rFonts w:ascii="Times New Roman" w:hAnsi="Times New Roman" w:cs="Times New Roman"/>
          <w:b/>
          <w:sz w:val="24"/>
          <w:szCs w:val="24"/>
        </w:rPr>
        <w:t>Оценка бюджетной эффективности налоговых расходов</w:t>
      </w:r>
    </w:p>
    <w:p w:rsidR="00E73BBF" w:rsidRPr="00E73BBF" w:rsidRDefault="00E73BBF" w:rsidP="00E73BBF">
      <w:pPr>
        <w:pStyle w:val="a4"/>
        <w:spacing w:after="0" w:line="240" w:lineRule="auto"/>
        <w:ind w:left="148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CAC" w:rsidRPr="0061628F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851">
        <w:rPr>
          <w:rFonts w:ascii="Times New Roman" w:hAnsi="Times New Roman" w:cs="Times New Roman"/>
          <w:sz w:val="24"/>
          <w:szCs w:val="24"/>
        </w:rPr>
        <w:t>МО «Большелуцкое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без применения налоговых расходов отсутствуют. 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A4" w:rsidRPr="005007A7" w:rsidRDefault="000055A2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861AA0" w:rsidRPr="005007A7">
        <w:rPr>
          <w:rFonts w:ascii="Times New Roman" w:hAnsi="Times New Roman" w:cs="Times New Roman"/>
          <w:b/>
          <w:sz w:val="24"/>
          <w:szCs w:val="24"/>
        </w:rPr>
        <w:t>. Оценка совокупного бюджетного эффекта налогового расхода</w:t>
      </w:r>
      <w:r w:rsidR="00861AA0" w:rsidRPr="005007A7">
        <w:rPr>
          <w:rFonts w:ascii="Times New Roman" w:hAnsi="Times New Roman" w:cs="Times New Roman"/>
          <w:b/>
          <w:sz w:val="24"/>
          <w:szCs w:val="24"/>
        </w:rPr>
        <w:cr/>
      </w:r>
    </w:p>
    <w:p w:rsidR="00861AA0" w:rsidRDefault="00854AA4" w:rsidP="00854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7A7">
        <w:rPr>
          <w:rFonts w:ascii="Times New Roman" w:hAnsi="Times New Roman" w:cs="Times New Roman"/>
          <w:sz w:val="24"/>
          <w:szCs w:val="24"/>
        </w:rPr>
        <w:t xml:space="preserve">В рамках оценки результативности оценка совокупного бюджетного эффекта проводится только в отношении </w:t>
      </w:r>
      <w:r w:rsidRPr="005007A7">
        <w:rPr>
          <w:rFonts w:ascii="Times New Roman" w:hAnsi="Times New Roman" w:cs="Times New Roman"/>
          <w:b/>
          <w:sz w:val="24"/>
          <w:szCs w:val="24"/>
        </w:rPr>
        <w:t>стимулирующих</w:t>
      </w:r>
      <w:r w:rsidRPr="005007A7">
        <w:rPr>
          <w:rFonts w:ascii="Times New Roman" w:hAnsi="Times New Roman" w:cs="Times New Roman"/>
          <w:sz w:val="24"/>
          <w:szCs w:val="24"/>
        </w:rPr>
        <w:t xml:space="preserve"> налоговых расходов.</w:t>
      </w:r>
    </w:p>
    <w:p w:rsidR="00854AA4" w:rsidRPr="005007A7" w:rsidRDefault="00854AA4" w:rsidP="00854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7A7">
        <w:rPr>
          <w:rFonts w:ascii="Times New Roman" w:hAnsi="Times New Roman" w:cs="Times New Roman"/>
          <w:sz w:val="24"/>
          <w:szCs w:val="24"/>
        </w:rPr>
        <w:t>К стимулирующим налоговым расходам относятся льготы в отношении земельных участков, входящих в состав территории индустриального (промышленного) парка.</w:t>
      </w:r>
    </w:p>
    <w:p w:rsidR="00854AA4" w:rsidRPr="009B3851" w:rsidRDefault="00854AA4" w:rsidP="00861AA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1AA0" w:rsidRPr="00861AA0" w:rsidRDefault="00B727D2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61A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1AA0"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53A" w:rsidRPr="009D153A" w:rsidRDefault="00E4182E" w:rsidP="009D15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53A">
        <w:rPr>
          <w:rFonts w:ascii="Times New Roman" w:hAnsi="Times New Roman" w:cs="Times New Roman"/>
          <w:sz w:val="24"/>
          <w:szCs w:val="24"/>
        </w:rPr>
        <w:t>Результаты проведенной оценки эффективности налоговых расходов свидетельствуют о том,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 социальная эффективность этих налоговых льгот положительная.</w:t>
      </w:r>
    </w:p>
    <w:p w:rsidR="000E409B" w:rsidRPr="00413394" w:rsidRDefault="00E4182E" w:rsidP="009D15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53A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413394">
        <w:rPr>
          <w:rFonts w:ascii="Times New Roman" w:hAnsi="Times New Roman" w:cs="Times New Roman"/>
          <w:sz w:val="24"/>
          <w:szCs w:val="24"/>
        </w:rPr>
        <w:t>налоговые льготы, предоставляемые отдельным категориям граждан в виде полного или частичного освобождения от уплаты земельного налога, и налога на имущество физических лиц признаются эффективными и не требующими отмены</w:t>
      </w:r>
      <w:r w:rsidR="00C851C3" w:rsidRPr="00413394">
        <w:rPr>
          <w:rFonts w:ascii="Times New Roman" w:hAnsi="Times New Roman" w:cs="Times New Roman"/>
          <w:sz w:val="24"/>
          <w:szCs w:val="24"/>
        </w:rPr>
        <w:t xml:space="preserve"> в 2021 году.</w:t>
      </w:r>
    </w:p>
    <w:p w:rsidR="009D153A" w:rsidRDefault="00542991" w:rsidP="009D153A">
      <w:pPr>
        <w:ind w:firstLine="708"/>
        <w:jc w:val="both"/>
        <w:rPr>
          <w:rStyle w:val="50"/>
          <w:rFonts w:eastAsiaTheme="minorHAnsi"/>
          <w:b w:val="0"/>
          <w:bCs w:val="0"/>
          <w:sz w:val="24"/>
          <w:szCs w:val="24"/>
        </w:rPr>
      </w:pPr>
      <w:proofErr w:type="gramStart"/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>В целях развития и поддержки социальной сферы, а именно</w:t>
      </w:r>
      <w:r w:rsidR="00D26AD5"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для </w:t>
      </w: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юридически</w:t>
      </w:r>
      <w:r w:rsidR="00D26AD5" w:rsidRPr="009D153A">
        <w:rPr>
          <w:rStyle w:val="50"/>
          <w:rFonts w:eastAsiaTheme="minorHAnsi"/>
          <w:b w:val="0"/>
          <w:bCs w:val="0"/>
          <w:sz w:val="24"/>
          <w:szCs w:val="24"/>
        </w:rPr>
        <w:t>х</w:t>
      </w: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лиц - орган</w:t>
      </w:r>
      <w:r w:rsidR="00D26AD5" w:rsidRPr="009D153A">
        <w:rPr>
          <w:rStyle w:val="50"/>
          <w:rFonts w:eastAsiaTheme="minorHAnsi"/>
          <w:b w:val="0"/>
          <w:bCs w:val="0"/>
          <w:sz w:val="24"/>
          <w:szCs w:val="24"/>
        </w:rPr>
        <w:t>ов</w:t>
      </w: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местного самоуправления МО «Большелуцкое сельское поселение» и </w:t>
      </w: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lastRenderedPageBreak/>
        <w:t>муниципальны</w:t>
      </w:r>
      <w:r w:rsidR="00D26AD5" w:rsidRPr="009D153A">
        <w:rPr>
          <w:rStyle w:val="50"/>
          <w:rFonts w:eastAsiaTheme="minorHAnsi"/>
          <w:b w:val="0"/>
          <w:bCs w:val="0"/>
          <w:sz w:val="24"/>
          <w:szCs w:val="24"/>
        </w:rPr>
        <w:t>х</w:t>
      </w: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учреждени</w:t>
      </w:r>
      <w:r w:rsidR="00D26AD5" w:rsidRPr="009D153A">
        <w:rPr>
          <w:rStyle w:val="50"/>
          <w:rFonts w:eastAsiaTheme="minorHAnsi"/>
          <w:b w:val="0"/>
          <w:bCs w:val="0"/>
          <w:sz w:val="24"/>
          <w:szCs w:val="24"/>
        </w:rPr>
        <w:t>й</w:t>
      </w: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сельского поселения, финансируемы</w:t>
      </w:r>
      <w:r w:rsidR="00D26AD5" w:rsidRPr="009D153A">
        <w:rPr>
          <w:rStyle w:val="50"/>
          <w:rFonts w:eastAsiaTheme="minorHAnsi"/>
          <w:b w:val="0"/>
          <w:bCs w:val="0"/>
          <w:sz w:val="24"/>
          <w:szCs w:val="24"/>
        </w:rPr>
        <w:t>х</w:t>
      </w: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полностью за счет средств бюджета сельского поселения, сохранить налоговую льготу в виде освобождения их от уплаты земельного налога для бюджетных и казенных организаций, так как деятельность данных учреждений не направлена на получение прибыли.</w:t>
      </w:r>
      <w:proofErr w:type="gramEnd"/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Данная льгота позволит снизить налоговую нагрузку на социальные учреждения МО</w:t>
      </w:r>
      <w:proofErr w:type="gramStart"/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>«Б</w:t>
      </w:r>
      <w:proofErr w:type="gramEnd"/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ольшелуцкое сельское поселение». Бюджетная эффективность от предоставления налоговой льготы данным учреждениям выражается в оптимизации расходов бюджета, которая предусматривает сокращение встречных финансовых потоков. </w:t>
      </w:r>
    </w:p>
    <w:p w:rsidR="00C851C3" w:rsidRPr="009D153A" w:rsidRDefault="00D21E96" w:rsidP="009D15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394">
        <w:rPr>
          <w:rFonts w:ascii="Times New Roman" w:hAnsi="Times New Roman" w:cs="Times New Roman"/>
          <w:b/>
          <w:sz w:val="24"/>
          <w:szCs w:val="24"/>
        </w:rPr>
        <w:t>По результатам проведенной оценки эффективности налоговые расходы МО</w:t>
      </w:r>
      <w:proofErr w:type="gramStart"/>
      <w:r w:rsidRPr="00413394">
        <w:rPr>
          <w:rFonts w:ascii="Times New Roman" w:hAnsi="Times New Roman" w:cs="Times New Roman"/>
          <w:b/>
          <w:sz w:val="24"/>
          <w:szCs w:val="24"/>
        </w:rPr>
        <w:t>«Б</w:t>
      </w:r>
      <w:proofErr w:type="gramEnd"/>
      <w:r w:rsidRPr="00413394">
        <w:rPr>
          <w:rFonts w:ascii="Times New Roman" w:hAnsi="Times New Roman" w:cs="Times New Roman"/>
          <w:b/>
          <w:sz w:val="24"/>
          <w:szCs w:val="24"/>
        </w:rPr>
        <w:t>ольшелуцкое сельское поселение» соответствуют критериям целесообразности, являются эффективными и подлежат сохранению и применению в 2021 году</w:t>
      </w:r>
      <w:r w:rsidRPr="009D153A">
        <w:rPr>
          <w:rFonts w:ascii="Times New Roman" w:hAnsi="Times New Roman" w:cs="Times New Roman"/>
          <w:sz w:val="24"/>
          <w:szCs w:val="24"/>
        </w:rPr>
        <w:t>.</w:t>
      </w:r>
    </w:p>
    <w:p w:rsidR="00C851C3" w:rsidRPr="009D153A" w:rsidRDefault="00D21E96" w:rsidP="009D153A">
      <w:pPr>
        <w:ind w:firstLine="708"/>
        <w:jc w:val="both"/>
        <w:rPr>
          <w:rStyle w:val="50"/>
          <w:rFonts w:eastAsiaTheme="minorHAnsi"/>
          <w:b w:val="0"/>
          <w:bCs w:val="0"/>
          <w:sz w:val="24"/>
          <w:szCs w:val="24"/>
        </w:rPr>
      </w:pPr>
      <w:r w:rsidRPr="009D153A">
        <w:rPr>
          <w:rFonts w:ascii="Times New Roman" w:hAnsi="Times New Roman" w:cs="Times New Roman"/>
          <w:sz w:val="24"/>
          <w:szCs w:val="24"/>
        </w:rPr>
        <w:t>Следует добавить в</w:t>
      </w:r>
      <w:r w:rsidR="00426720"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отношении эффективности с</w:t>
      </w:r>
      <w:r w:rsidR="004F750A" w:rsidRPr="009D153A">
        <w:rPr>
          <w:rStyle w:val="50"/>
          <w:rFonts w:eastAsiaTheme="minorHAnsi"/>
          <w:b w:val="0"/>
          <w:bCs w:val="0"/>
          <w:sz w:val="24"/>
          <w:szCs w:val="24"/>
        </w:rPr>
        <w:t>нижения налоговой ставки земельного налога</w:t>
      </w: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</w:t>
      </w:r>
      <w:r w:rsidR="00157855" w:rsidRPr="009D153A">
        <w:rPr>
          <w:rStyle w:val="50"/>
          <w:rFonts w:eastAsiaTheme="minorHAnsi"/>
          <w:b w:val="0"/>
          <w:bCs w:val="0"/>
          <w:sz w:val="24"/>
          <w:szCs w:val="24"/>
        </w:rPr>
        <w:t>в</w:t>
      </w:r>
      <w:r w:rsidR="00426720"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2019год</w:t>
      </w: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до 0,2%, установленной тем же </w:t>
      </w:r>
      <w:r w:rsidR="00426720"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решением Совета депутатов МО «Большелуцкое сельское поселение»</w:t>
      </w:r>
      <w:r w:rsidR="004F750A"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 (</w:t>
      </w:r>
      <w:r w:rsidR="00426720"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на одну десятую процента </w:t>
      </w:r>
      <w:r w:rsidR="004F750A" w:rsidRPr="009D153A">
        <w:rPr>
          <w:rStyle w:val="50"/>
          <w:rFonts w:eastAsiaTheme="minorHAnsi"/>
          <w:b w:val="0"/>
          <w:bCs w:val="0"/>
          <w:sz w:val="24"/>
          <w:szCs w:val="24"/>
        </w:rPr>
        <w:t>меньше предельного уровня, который составляет 0,3% установленной налоговым законодательством)</w:t>
      </w:r>
      <w:r w:rsidR="00426720"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по категориям налогоплательщиков:</w:t>
      </w:r>
    </w:p>
    <w:p w:rsidR="00C851C3" w:rsidRPr="009D153A" w:rsidRDefault="00426720" w:rsidP="009D153A">
      <w:pPr>
        <w:jc w:val="both"/>
        <w:rPr>
          <w:rStyle w:val="50"/>
          <w:rFonts w:eastAsiaTheme="minorHAnsi"/>
          <w:b w:val="0"/>
          <w:bCs w:val="0"/>
          <w:sz w:val="24"/>
          <w:szCs w:val="24"/>
        </w:rPr>
      </w:pP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>- отнесенных к землям сельскохозяйственного назначения или к землям в составе зон сельскох</w:t>
      </w:r>
      <w:r w:rsidR="00447F9C" w:rsidRPr="009D153A">
        <w:rPr>
          <w:rStyle w:val="50"/>
          <w:rFonts w:eastAsiaTheme="minorHAnsi"/>
          <w:b w:val="0"/>
          <w:bCs w:val="0"/>
          <w:sz w:val="24"/>
          <w:szCs w:val="24"/>
        </w:rPr>
        <w:t>о</w:t>
      </w: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>зяйственного использования в поселениях и используемых для сельскохозяйственного</w:t>
      </w:r>
      <w:r w:rsidR="00447F9C"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производства;</w:t>
      </w:r>
    </w:p>
    <w:p w:rsidR="00C851C3" w:rsidRPr="009D153A" w:rsidRDefault="00426720" w:rsidP="009D153A">
      <w:pPr>
        <w:jc w:val="both"/>
        <w:rPr>
          <w:rFonts w:ascii="Times New Roman" w:hAnsi="Times New Roman" w:cs="Times New Roman"/>
          <w:sz w:val="24"/>
          <w:szCs w:val="24"/>
        </w:rPr>
      </w:pP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>-</w:t>
      </w:r>
      <w:r w:rsidR="00447F9C"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</w:t>
      </w:r>
      <w:proofErr w:type="gramStart"/>
      <w:r w:rsidR="00447F9C" w:rsidRPr="009D153A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="00447F9C" w:rsidRPr="009D153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47F9C" w:rsidRPr="009D153A">
          <w:rPr>
            <w:rFonts w:ascii="Times New Roman" w:hAnsi="Times New Roman" w:cs="Times New Roman"/>
            <w:color w:val="0000FF"/>
            <w:sz w:val="24"/>
            <w:szCs w:val="24"/>
          </w:rPr>
          <w:t>жилищным фондом</w:t>
        </w:r>
      </w:hyperlink>
      <w:r w:rsidR="00447F9C" w:rsidRPr="009D153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447F9C" w:rsidRPr="009D153A">
          <w:rPr>
            <w:rFonts w:ascii="Times New Roman" w:hAnsi="Times New Roman" w:cs="Times New Roman"/>
            <w:color w:val="0000FF"/>
            <w:sz w:val="24"/>
            <w:szCs w:val="24"/>
          </w:rPr>
          <w:t>объектами инженерной инфраструктуры</w:t>
        </w:r>
      </w:hyperlink>
      <w:r w:rsidR="00447F9C" w:rsidRPr="009D153A">
        <w:rPr>
          <w:rFonts w:ascii="Times New Roman" w:hAnsi="Times New Roman" w:cs="Times New Roman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851C3" w:rsidRPr="009D153A" w:rsidRDefault="00447F9C" w:rsidP="009D153A">
      <w:pPr>
        <w:jc w:val="both"/>
        <w:rPr>
          <w:rFonts w:ascii="Times New Roman" w:hAnsi="Times New Roman" w:cs="Times New Roman"/>
          <w:sz w:val="24"/>
          <w:szCs w:val="24"/>
        </w:rPr>
      </w:pPr>
      <w:r w:rsidRPr="009D153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D153A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9D153A">
        <w:rPr>
          <w:rFonts w:ascii="Times New Roman" w:hAnsi="Times New Roman" w:cs="Times New Roman"/>
          <w:sz w:val="24"/>
          <w:szCs w:val="24"/>
        </w:rPr>
        <w:t xml:space="preserve"> (предоставленных) для </w:t>
      </w:r>
      <w:hyperlink r:id="rId8" w:history="1">
        <w:r w:rsidRPr="009D153A">
          <w:rPr>
            <w:rFonts w:ascii="Times New Roman" w:hAnsi="Times New Roman" w:cs="Times New Roman"/>
            <w:color w:val="0000FF"/>
            <w:sz w:val="24"/>
            <w:szCs w:val="24"/>
          </w:rPr>
          <w:t>личного подсобного хозяйства</w:t>
        </w:r>
      </w:hyperlink>
      <w:r w:rsidRPr="009D153A">
        <w:rPr>
          <w:rFonts w:ascii="Times New Roman" w:hAnsi="Times New Roman" w:cs="Times New Roman"/>
          <w:sz w:val="24"/>
          <w:szCs w:val="24"/>
        </w:rPr>
        <w:t>, садоводства, огородничества или животноводства, а также дачного хозяйства;</w:t>
      </w:r>
    </w:p>
    <w:p w:rsidR="003711DA" w:rsidRPr="009D153A" w:rsidRDefault="00447F9C" w:rsidP="009D153A">
      <w:pPr>
        <w:jc w:val="both"/>
        <w:rPr>
          <w:rFonts w:ascii="Times New Roman" w:hAnsi="Times New Roman" w:cs="Times New Roman"/>
          <w:sz w:val="24"/>
          <w:szCs w:val="24"/>
        </w:rPr>
      </w:pPr>
      <w:r w:rsidRPr="009D153A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предоставленные для обеспечения обороны, безопасности и таможенных лиц</w:t>
      </w:r>
      <w:r w:rsidR="003711DA" w:rsidRPr="009D153A">
        <w:rPr>
          <w:rFonts w:ascii="Times New Roman" w:hAnsi="Times New Roman" w:cs="Times New Roman"/>
          <w:sz w:val="24"/>
          <w:szCs w:val="24"/>
        </w:rPr>
        <w:t>;</w:t>
      </w:r>
    </w:p>
    <w:p w:rsidR="003711DA" w:rsidRPr="009D153A" w:rsidRDefault="003711DA" w:rsidP="009D153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53A">
        <w:rPr>
          <w:rFonts w:ascii="Times New Roman" w:hAnsi="Times New Roman" w:cs="Times New Roman"/>
          <w:sz w:val="24"/>
          <w:szCs w:val="24"/>
        </w:rPr>
        <w:t xml:space="preserve">что </w:t>
      </w:r>
      <w:r w:rsidR="00C151EB" w:rsidRPr="009D153A">
        <w:rPr>
          <w:rFonts w:ascii="Times New Roman" w:hAnsi="Times New Roman" w:cs="Times New Roman"/>
          <w:sz w:val="24"/>
          <w:szCs w:val="24"/>
        </w:rPr>
        <w:t xml:space="preserve">по итогам применения пониженных налоговых ставок </w:t>
      </w:r>
      <w:r w:rsidR="005A6B23" w:rsidRPr="009D153A">
        <w:rPr>
          <w:rFonts w:ascii="Times New Roman" w:hAnsi="Times New Roman" w:cs="Times New Roman"/>
          <w:sz w:val="24"/>
          <w:szCs w:val="24"/>
        </w:rPr>
        <w:t>фискальных данных по запросу администрации МО</w:t>
      </w:r>
      <w:r w:rsidR="00813AF5" w:rsidRPr="009D153A">
        <w:rPr>
          <w:rFonts w:ascii="Times New Roman" w:hAnsi="Times New Roman" w:cs="Times New Roman"/>
          <w:sz w:val="24"/>
          <w:szCs w:val="24"/>
        </w:rPr>
        <w:t xml:space="preserve"> «</w:t>
      </w:r>
      <w:r w:rsidR="005A6B23" w:rsidRPr="009D153A">
        <w:rPr>
          <w:rFonts w:ascii="Times New Roman" w:hAnsi="Times New Roman" w:cs="Times New Roman"/>
          <w:sz w:val="24"/>
          <w:szCs w:val="24"/>
        </w:rPr>
        <w:t>Большелуцкое сельское поселение»</w:t>
      </w:r>
      <w:r w:rsidR="00C151EB" w:rsidRPr="009D153A">
        <w:rPr>
          <w:rFonts w:ascii="Times New Roman" w:hAnsi="Times New Roman" w:cs="Times New Roman"/>
          <w:sz w:val="24"/>
          <w:szCs w:val="24"/>
        </w:rPr>
        <w:t xml:space="preserve"> из Межрайонной  ИФНС № 3 по Ленинградской области конкретно по этим категориям плательщиков за 2019 год не получено. </w:t>
      </w:r>
      <w:proofErr w:type="gramEnd"/>
    </w:p>
    <w:p w:rsidR="003711DA" w:rsidRPr="009D153A" w:rsidRDefault="00096766" w:rsidP="009D15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>Для увеличения доходной базы бюджета</w:t>
      </w:r>
      <w:r w:rsidR="009D153A">
        <w:rPr>
          <w:rStyle w:val="50"/>
          <w:rFonts w:eastAsiaTheme="minorHAnsi"/>
          <w:b w:val="0"/>
          <w:bCs w:val="0"/>
          <w:sz w:val="24"/>
          <w:szCs w:val="24"/>
        </w:rPr>
        <w:t>,</w:t>
      </w: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</w:t>
      </w:r>
      <w:r w:rsidR="00654A46" w:rsidRPr="009D153A">
        <w:rPr>
          <w:rStyle w:val="50"/>
          <w:rFonts w:eastAsiaTheme="minorHAnsi"/>
          <w:b w:val="0"/>
          <w:bCs w:val="0"/>
          <w:sz w:val="24"/>
          <w:szCs w:val="24"/>
        </w:rPr>
        <w:t>учитывая</w:t>
      </w: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рекомендации Ассоциации «Совета муниципальных образований Ленинградской области» в</w:t>
      </w:r>
      <w:r w:rsidR="00FD5677"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целях недопущения снижения поступления доходов в бюджет поселения </w:t>
      </w:r>
      <w:r w:rsidR="003711DA" w:rsidRPr="009D153A">
        <w:rPr>
          <w:rFonts w:ascii="Times New Roman" w:hAnsi="Times New Roman" w:cs="Times New Roman"/>
          <w:sz w:val="24"/>
          <w:szCs w:val="24"/>
        </w:rPr>
        <w:t>30 октября 2020года Совет депутатов четвертого созыва на девятом (внеочередно</w:t>
      </w:r>
      <w:r w:rsidR="005A6B23" w:rsidRPr="009D153A">
        <w:rPr>
          <w:rFonts w:ascii="Times New Roman" w:hAnsi="Times New Roman" w:cs="Times New Roman"/>
          <w:sz w:val="24"/>
          <w:szCs w:val="24"/>
        </w:rPr>
        <w:t>м</w:t>
      </w:r>
      <w:r w:rsidR="003711DA" w:rsidRPr="009D153A">
        <w:rPr>
          <w:rFonts w:ascii="Times New Roman" w:hAnsi="Times New Roman" w:cs="Times New Roman"/>
          <w:sz w:val="24"/>
          <w:szCs w:val="24"/>
        </w:rPr>
        <w:t>) заседании принял Решения Совета депутатов муниципального образования «Большелуцкое сельское поселение» муниципального образования «</w:t>
      </w:r>
      <w:proofErr w:type="spellStart"/>
      <w:r w:rsidR="003711DA" w:rsidRPr="009D153A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="003711DA" w:rsidRPr="009D153A">
        <w:rPr>
          <w:rFonts w:ascii="Times New Roman" w:hAnsi="Times New Roman" w:cs="Times New Roman"/>
          <w:sz w:val="24"/>
          <w:szCs w:val="24"/>
        </w:rPr>
        <w:t xml:space="preserve"> муниципальный район» Ленинградской области:</w:t>
      </w:r>
    </w:p>
    <w:p w:rsidR="003711DA" w:rsidRPr="009D153A" w:rsidRDefault="003711DA" w:rsidP="009D153A">
      <w:pPr>
        <w:jc w:val="both"/>
        <w:rPr>
          <w:rFonts w:ascii="Times New Roman" w:hAnsi="Times New Roman" w:cs="Times New Roman"/>
          <w:sz w:val="24"/>
          <w:szCs w:val="24"/>
        </w:rPr>
      </w:pPr>
      <w:r w:rsidRPr="009D153A">
        <w:rPr>
          <w:rFonts w:ascii="Times New Roman" w:hAnsi="Times New Roman" w:cs="Times New Roman"/>
          <w:sz w:val="24"/>
          <w:szCs w:val="24"/>
        </w:rPr>
        <w:lastRenderedPageBreak/>
        <w:t>№79 «Об установлении на территории муниципального образования «Большелуцкое сельское поселение» муниципального образования «</w:t>
      </w:r>
      <w:proofErr w:type="spellStart"/>
      <w:r w:rsidRPr="009D153A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Pr="009D153A">
        <w:rPr>
          <w:rFonts w:ascii="Times New Roman" w:hAnsi="Times New Roman" w:cs="Times New Roman"/>
          <w:sz w:val="24"/>
          <w:szCs w:val="24"/>
        </w:rPr>
        <w:t xml:space="preserve"> муниципальный район» Ленинградской области налога на имущество физических лиц»;</w:t>
      </w:r>
    </w:p>
    <w:p w:rsidR="003711DA" w:rsidRPr="009D153A" w:rsidRDefault="003711DA" w:rsidP="009D153A">
      <w:pPr>
        <w:jc w:val="both"/>
        <w:rPr>
          <w:rFonts w:ascii="Times New Roman" w:hAnsi="Times New Roman" w:cs="Times New Roman"/>
          <w:sz w:val="24"/>
          <w:szCs w:val="24"/>
        </w:rPr>
      </w:pPr>
      <w:r w:rsidRPr="009D153A">
        <w:rPr>
          <w:rFonts w:ascii="Times New Roman" w:hAnsi="Times New Roman" w:cs="Times New Roman"/>
          <w:sz w:val="24"/>
          <w:szCs w:val="24"/>
        </w:rPr>
        <w:t>№80 «Об утверждении ставок земельного налога на территории муниципального образования «Большелуцкое сельское поселение» муниципального образования «</w:t>
      </w:r>
      <w:proofErr w:type="spellStart"/>
      <w:r w:rsidRPr="009D153A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Pr="009D153A">
        <w:rPr>
          <w:rFonts w:ascii="Times New Roman" w:hAnsi="Times New Roman" w:cs="Times New Roman"/>
          <w:sz w:val="24"/>
          <w:szCs w:val="24"/>
        </w:rPr>
        <w:t xml:space="preserve"> муниципальный район» Ленинградской области».</w:t>
      </w:r>
    </w:p>
    <w:p w:rsidR="003711DA" w:rsidRPr="009D153A" w:rsidRDefault="003711DA" w:rsidP="009D153A">
      <w:pPr>
        <w:jc w:val="both"/>
        <w:rPr>
          <w:rFonts w:ascii="Times New Roman" w:hAnsi="Times New Roman" w:cs="Times New Roman"/>
          <w:sz w:val="24"/>
          <w:szCs w:val="24"/>
        </w:rPr>
      </w:pPr>
      <w:r w:rsidRPr="009D153A">
        <w:rPr>
          <w:rFonts w:ascii="Times New Roman" w:hAnsi="Times New Roman" w:cs="Times New Roman"/>
          <w:sz w:val="24"/>
          <w:szCs w:val="24"/>
        </w:rPr>
        <w:t xml:space="preserve"> установлены следующие налоговые льготы:</w:t>
      </w:r>
    </w:p>
    <w:p w:rsidR="003711DA" w:rsidRPr="009D153A" w:rsidRDefault="003711DA" w:rsidP="009D153A">
      <w:pPr>
        <w:jc w:val="both"/>
        <w:rPr>
          <w:rFonts w:ascii="Times New Roman" w:hAnsi="Times New Roman" w:cs="Times New Roman"/>
          <w:sz w:val="24"/>
          <w:szCs w:val="24"/>
        </w:rPr>
      </w:pPr>
      <w:r w:rsidRPr="009D153A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3711DA" w:rsidRPr="009D153A" w:rsidRDefault="003711DA" w:rsidP="009D153A">
      <w:pPr>
        <w:jc w:val="both"/>
        <w:rPr>
          <w:rFonts w:ascii="Times New Roman" w:hAnsi="Times New Roman" w:cs="Times New Roman"/>
          <w:sz w:val="24"/>
          <w:szCs w:val="24"/>
        </w:rPr>
      </w:pPr>
      <w:r w:rsidRPr="009D153A">
        <w:rPr>
          <w:rFonts w:ascii="Times New Roman" w:hAnsi="Times New Roman" w:cs="Times New Roman"/>
          <w:sz w:val="24"/>
          <w:szCs w:val="24"/>
        </w:rPr>
        <w:t>-</w:t>
      </w:r>
      <w:r w:rsidRPr="009D153A">
        <w:rPr>
          <w:rFonts w:ascii="Times New Roman" w:hAnsi="Times New Roman" w:cs="Times New Roman"/>
          <w:i/>
          <w:sz w:val="24"/>
          <w:szCs w:val="24"/>
        </w:rPr>
        <w:t>по земельному налогу</w:t>
      </w:r>
      <w:r w:rsidRPr="009D153A">
        <w:rPr>
          <w:rFonts w:ascii="Times New Roman" w:hAnsi="Times New Roman" w:cs="Times New Roman"/>
          <w:sz w:val="24"/>
          <w:szCs w:val="24"/>
        </w:rPr>
        <w:t>:</w:t>
      </w:r>
    </w:p>
    <w:p w:rsidR="009D153A" w:rsidRPr="009D153A" w:rsidRDefault="003711DA" w:rsidP="009D153A">
      <w:pPr>
        <w:jc w:val="both"/>
        <w:rPr>
          <w:rFonts w:ascii="Times New Roman" w:hAnsi="Times New Roman" w:cs="Times New Roman"/>
          <w:sz w:val="24"/>
          <w:szCs w:val="24"/>
        </w:rPr>
      </w:pPr>
      <w:r w:rsidRPr="009D153A">
        <w:rPr>
          <w:rFonts w:ascii="Times New Roman" w:hAnsi="Times New Roman" w:cs="Times New Roman"/>
          <w:sz w:val="24"/>
          <w:szCs w:val="24"/>
        </w:rPr>
        <w:t xml:space="preserve">1) Для категории юридические лица - </w:t>
      </w:r>
      <w:r w:rsidR="009D153A" w:rsidRPr="009D153A">
        <w:rPr>
          <w:rFonts w:ascii="Times New Roman" w:hAnsi="Times New Roman" w:cs="Times New Roman"/>
          <w:sz w:val="24"/>
          <w:szCs w:val="24"/>
        </w:rPr>
        <w:t>Бюджетные организации и муниципальные учреждения, финансируемые из бюджета муниципального образования «Большелуцкое сельское поселение» освобождаются от уплаты земельного налога на 100</w:t>
      </w:r>
      <w:r w:rsidR="009D153A" w:rsidRPr="009D153A">
        <w:rPr>
          <w:rFonts w:ascii="Times New Roman" w:hAnsi="Times New Roman" w:cs="Times New Roman"/>
          <w:sz w:val="24"/>
          <w:szCs w:val="24"/>
          <w:rtl/>
        </w:rPr>
        <w:t>%</w:t>
      </w:r>
    </w:p>
    <w:p w:rsidR="003711DA" w:rsidRPr="009D153A" w:rsidRDefault="003711DA" w:rsidP="009D153A">
      <w:pPr>
        <w:jc w:val="both"/>
        <w:rPr>
          <w:rFonts w:ascii="Times New Roman" w:hAnsi="Times New Roman" w:cs="Times New Roman"/>
          <w:sz w:val="24"/>
          <w:szCs w:val="24"/>
        </w:rPr>
      </w:pPr>
      <w:r w:rsidRPr="009D153A">
        <w:rPr>
          <w:rFonts w:ascii="Times New Roman" w:hAnsi="Times New Roman" w:cs="Times New Roman"/>
          <w:sz w:val="24"/>
          <w:szCs w:val="24"/>
        </w:rPr>
        <w:t>2) Земли общего пользования населенных пунктов и садоводств, расположенных на территории МО «Большелуцкое сельское поселение»;</w:t>
      </w:r>
    </w:p>
    <w:p w:rsidR="009D153A" w:rsidRPr="009D153A" w:rsidRDefault="003711DA" w:rsidP="009D153A">
      <w:pPr>
        <w:jc w:val="both"/>
        <w:rPr>
          <w:rFonts w:ascii="Times New Roman" w:hAnsi="Times New Roman" w:cs="Times New Roman"/>
          <w:sz w:val="24"/>
          <w:szCs w:val="24"/>
        </w:rPr>
      </w:pPr>
      <w:r w:rsidRPr="009D153A">
        <w:rPr>
          <w:rFonts w:ascii="Times New Roman" w:hAnsi="Times New Roman" w:cs="Times New Roman"/>
          <w:sz w:val="24"/>
          <w:szCs w:val="24"/>
        </w:rPr>
        <w:t xml:space="preserve">3) Для категории налогоплательщиков - физических лиц, имеющих трёх и более несовершеннолетних детей, </w:t>
      </w:r>
      <w:r w:rsidR="009D153A" w:rsidRPr="009D153A">
        <w:rPr>
          <w:rFonts w:ascii="Times New Roman" w:hAnsi="Times New Roman" w:cs="Times New Roman"/>
          <w:sz w:val="24"/>
          <w:szCs w:val="24"/>
        </w:rPr>
        <w:t>н</w:t>
      </w:r>
      <w:r w:rsidR="009D153A" w:rsidRPr="009D153A">
        <w:rPr>
          <w:rFonts w:ascii="Times New Roman" w:eastAsia="Calibri" w:hAnsi="Times New Roman" w:cs="Times New Roman"/>
          <w:sz w:val="24"/>
          <w:szCs w:val="24"/>
        </w:rPr>
        <w:t>алоговая база уменьшается на величину кадастровой стоимости 1200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физических лиц, имеющих трех и более несовершеннолетних детей</w:t>
      </w:r>
      <w:r w:rsidRPr="009D153A">
        <w:rPr>
          <w:rFonts w:ascii="Times New Roman" w:hAnsi="Times New Roman" w:cs="Times New Roman"/>
          <w:sz w:val="24"/>
          <w:szCs w:val="24"/>
        </w:rPr>
        <w:t>;</w:t>
      </w:r>
    </w:p>
    <w:p w:rsidR="003711DA" w:rsidRPr="009D153A" w:rsidRDefault="003711DA" w:rsidP="009D153A">
      <w:pPr>
        <w:jc w:val="both"/>
        <w:rPr>
          <w:rFonts w:ascii="Times New Roman" w:hAnsi="Times New Roman" w:cs="Times New Roman"/>
          <w:sz w:val="24"/>
          <w:szCs w:val="24"/>
        </w:rPr>
      </w:pPr>
      <w:r w:rsidRPr="009D153A">
        <w:rPr>
          <w:rFonts w:ascii="Times New Roman" w:hAnsi="Times New Roman" w:cs="Times New Roman"/>
          <w:sz w:val="24"/>
          <w:szCs w:val="24"/>
        </w:rPr>
        <w:t xml:space="preserve"> 4) Для категории налогоплательщиков - физических лиц ветеранов и инвалидов Великой Отечественной войны, а также ветераны и инвалиды боевых действий, имеющих земельные участки на территории муниципального образования «Большелуцкое сельское поселение» муниципального образования «</w:t>
      </w:r>
      <w:proofErr w:type="spellStart"/>
      <w:r w:rsidRPr="009D153A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Pr="009D153A">
        <w:rPr>
          <w:rFonts w:ascii="Times New Roman" w:hAnsi="Times New Roman" w:cs="Times New Roman"/>
          <w:sz w:val="24"/>
          <w:szCs w:val="24"/>
        </w:rPr>
        <w:t xml:space="preserve"> муниципальный район» Ленинградской области.</w:t>
      </w:r>
    </w:p>
    <w:p w:rsidR="003711DA" w:rsidRPr="009D153A" w:rsidRDefault="003711DA" w:rsidP="009D153A">
      <w:pPr>
        <w:jc w:val="both"/>
        <w:rPr>
          <w:rFonts w:ascii="Times New Roman" w:hAnsi="Times New Roman" w:cs="Times New Roman"/>
          <w:sz w:val="24"/>
          <w:szCs w:val="24"/>
        </w:rPr>
      </w:pPr>
      <w:r w:rsidRPr="009D153A">
        <w:rPr>
          <w:rFonts w:ascii="Times New Roman" w:hAnsi="Times New Roman" w:cs="Times New Roman"/>
          <w:sz w:val="24"/>
          <w:szCs w:val="24"/>
        </w:rPr>
        <w:t>-</w:t>
      </w:r>
      <w:r w:rsidRPr="009D153A">
        <w:rPr>
          <w:rFonts w:ascii="Times New Roman" w:hAnsi="Times New Roman" w:cs="Times New Roman"/>
          <w:i/>
          <w:sz w:val="24"/>
          <w:szCs w:val="24"/>
        </w:rPr>
        <w:t>по налогу на имущество</w:t>
      </w:r>
      <w:r w:rsidRPr="009D153A">
        <w:rPr>
          <w:rFonts w:ascii="Times New Roman" w:hAnsi="Times New Roman" w:cs="Times New Roman"/>
          <w:sz w:val="24"/>
          <w:szCs w:val="24"/>
        </w:rPr>
        <w:t>:</w:t>
      </w:r>
    </w:p>
    <w:p w:rsidR="003711DA" w:rsidRPr="009D153A" w:rsidRDefault="003711DA" w:rsidP="009D153A">
      <w:pPr>
        <w:jc w:val="both"/>
        <w:rPr>
          <w:rFonts w:ascii="Times New Roman" w:hAnsi="Times New Roman" w:cs="Times New Roman"/>
          <w:sz w:val="24"/>
          <w:szCs w:val="24"/>
        </w:rPr>
      </w:pPr>
      <w:r w:rsidRPr="009D153A">
        <w:rPr>
          <w:rFonts w:ascii="Times New Roman" w:hAnsi="Times New Roman" w:cs="Times New Roman"/>
          <w:sz w:val="24"/>
          <w:szCs w:val="24"/>
        </w:rPr>
        <w:t>1) Для категории налогоплательщиков - физических лиц</w:t>
      </w:r>
    </w:p>
    <w:p w:rsidR="003711DA" w:rsidRPr="009D153A" w:rsidRDefault="003711DA" w:rsidP="009D153A">
      <w:pPr>
        <w:jc w:val="both"/>
        <w:rPr>
          <w:rFonts w:ascii="Times New Roman" w:hAnsi="Times New Roman" w:cs="Times New Roman"/>
          <w:sz w:val="24"/>
          <w:szCs w:val="24"/>
        </w:rPr>
      </w:pPr>
      <w:r w:rsidRPr="009D153A">
        <w:rPr>
          <w:rFonts w:ascii="Times New Roman" w:hAnsi="Times New Roman" w:cs="Times New Roman"/>
          <w:sz w:val="24"/>
          <w:szCs w:val="24"/>
        </w:rPr>
        <w:t>- дети сироты;</w:t>
      </w:r>
    </w:p>
    <w:p w:rsidR="003711DA" w:rsidRPr="009D153A" w:rsidRDefault="003711DA" w:rsidP="009D153A">
      <w:pPr>
        <w:jc w:val="both"/>
        <w:rPr>
          <w:rFonts w:ascii="Times New Roman" w:hAnsi="Times New Roman" w:cs="Times New Roman"/>
          <w:sz w:val="24"/>
          <w:szCs w:val="24"/>
        </w:rPr>
      </w:pPr>
      <w:r w:rsidRPr="009D153A">
        <w:rPr>
          <w:rFonts w:ascii="Times New Roman" w:hAnsi="Times New Roman" w:cs="Times New Roman"/>
          <w:sz w:val="24"/>
          <w:szCs w:val="24"/>
        </w:rPr>
        <w:t>- дети, оставшиеся без попечения родителей;</w:t>
      </w:r>
    </w:p>
    <w:p w:rsidR="003711DA" w:rsidRPr="009D153A" w:rsidRDefault="003711DA" w:rsidP="009D153A">
      <w:pPr>
        <w:jc w:val="both"/>
        <w:rPr>
          <w:rStyle w:val="50"/>
          <w:rFonts w:eastAsiaTheme="minorHAnsi"/>
          <w:b w:val="0"/>
          <w:bCs w:val="0"/>
          <w:sz w:val="24"/>
          <w:szCs w:val="24"/>
        </w:rPr>
      </w:pPr>
      <w:r w:rsidRPr="009D153A">
        <w:rPr>
          <w:rFonts w:ascii="Times New Roman" w:hAnsi="Times New Roman" w:cs="Times New Roman"/>
          <w:sz w:val="24"/>
          <w:szCs w:val="24"/>
        </w:rPr>
        <w:t xml:space="preserve">- лица, из числа детей – сирот и детей, оставшихся без попечения родителей, обучающиеся в образовательных учреждениях среднего и высшего профессионального образования по очной форме обучения или проходящие службу по призыву. </w:t>
      </w:r>
    </w:p>
    <w:p w:rsidR="00C851C3" w:rsidRPr="009D153A" w:rsidRDefault="00595456" w:rsidP="009D153A">
      <w:pPr>
        <w:jc w:val="both"/>
        <w:rPr>
          <w:rStyle w:val="50"/>
          <w:rFonts w:eastAsiaTheme="minorHAnsi"/>
          <w:b w:val="0"/>
          <w:bCs w:val="0"/>
          <w:sz w:val="24"/>
          <w:szCs w:val="24"/>
        </w:rPr>
      </w:pPr>
      <w:r>
        <w:rPr>
          <w:rStyle w:val="50"/>
          <w:rFonts w:eastAsiaTheme="minorHAnsi"/>
          <w:b w:val="0"/>
          <w:bCs w:val="0"/>
          <w:sz w:val="24"/>
          <w:szCs w:val="24"/>
        </w:rPr>
        <w:t xml:space="preserve">Данными решениями </w:t>
      </w:r>
      <w:r w:rsidR="00FD5677" w:rsidRPr="009D153A">
        <w:rPr>
          <w:rStyle w:val="50"/>
          <w:rFonts w:eastAsiaTheme="minorHAnsi"/>
          <w:b w:val="0"/>
          <w:bCs w:val="0"/>
          <w:sz w:val="24"/>
          <w:szCs w:val="24"/>
        </w:rPr>
        <w:t>Совет депутатов</w:t>
      </w:r>
      <w:r w:rsidR="004F750A"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МО «Большелуцкое сельское поселение»</w:t>
      </w:r>
      <w:r w:rsidR="003711DA"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</w:t>
      </w:r>
      <w:r w:rsidR="00426720"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с</w:t>
      </w:r>
      <w:r w:rsidR="00D21E96"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</w:t>
      </w:r>
      <w:r w:rsidR="00426720" w:rsidRPr="009D153A">
        <w:rPr>
          <w:rStyle w:val="50"/>
          <w:rFonts w:eastAsiaTheme="minorHAnsi"/>
          <w:b w:val="0"/>
          <w:bCs w:val="0"/>
          <w:sz w:val="24"/>
          <w:szCs w:val="24"/>
        </w:rPr>
        <w:t>01 января 2021 года</w:t>
      </w:r>
      <w:r w:rsidR="004F750A"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предусматривает изменение налоговой ставки с 0,2% на</w:t>
      </w:r>
      <w:r w:rsidR="00C73FC9"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</w:t>
      </w:r>
      <w:r w:rsidR="004F750A" w:rsidRPr="009D153A">
        <w:rPr>
          <w:rStyle w:val="50"/>
          <w:rFonts w:eastAsiaTheme="minorHAnsi"/>
          <w:b w:val="0"/>
          <w:bCs w:val="0"/>
          <w:sz w:val="24"/>
          <w:szCs w:val="24"/>
        </w:rPr>
        <w:t>0,3%</w:t>
      </w:r>
      <w:r w:rsidR="00426720" w:rsidRPr="009D153A">
        <w:rPr>
          <w:rStyle w:val="50"/>
          <w:rFonts w:eastAsiaTheme="minorHAnsi"/>
          <w:b w:val="0"/>
          <w:bCs w:val="0"/>
          <w:sz w:val="24"/>
          <w:szCs w:val="24"/>
        </w:rPr>
        <w:t>.</w:t>
      </w:r>
    </w:p>
    <w:p w:rsidR="00C851C3" w:rsidRPr="009D153A" w:rsidRDefault="00426720" w:rsidP="00595456">
      <w:pPr>
        <w:ind w:firstLine="708"/>
        <w:jc w:val="both"/>
        <w:rPr>
          <w:rStyle w:val="50"/>
          <w:rFonts w:eastAsiaTheme="minorHAnsi"/>
          <w:b w:val="0"/>
          <w:bCs w:val="0"/>
          <w:sz w:val="24"/>
          <w:szCs w:val="24"/>
        </w:rPr>
      </w:pPr>
      <w:proofErr w:type="gramStart"/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>В результате повышающей ставки налога</w:t>
      </w:r>
      <w:r w:rsidR="00D21E96"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до</w:t>
      </w: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установленной налоговым законодательством</w:t>
      </w:r>
      <w:r w:rsidR="00D21E96" w:rsidRPr="009D153A">
        <w:rPr>
          <w:rStyle w:val="50"/>
          <w:rFonts w:eastAsiaTheme="minorHAnsi"/>
          <w:b w:val="0"/>
          <w:bCs w:val="0"/>
          <w:sz w:val="24"/>
          <w:szCs w:val="24"/>
        </w:rPr>
        <w:t>,</w:t>
      </w: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льгот</w:t>
      </w:r>
      <w:r w:rsidR="00C151EB" w:rsidRPr="009D153A">
        <w:rPr>
          <w:rStyle w:val="50"/>
          <w:rFonts w:eastAsiaTheme="minorHAnsi"/>
          <w:b w:val="0"/>
          <w:bCs w:val="0"/>
          <w:sz w:val="24"/>
          <w:szCs w:val="24"/>
        </w:rPr>
        <w:t>ное понижение ставок</w:t>
      </w: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 по земельному налогу категориям собственников земельных участков  отменен</w:t>
      </w:r>
      <w:r w:rsidR="00595456">
        <w:rPr>
          <w:rStyle w:val="50"/>
          <w:rFonts w:eastAsiaTheme="minorHAnsi"/>
          <w:b w:val="0"/>
          <w:bCs w:val="0"/>
          <w:sz w:val="24"/>
          <w:szCs w:val="24"/>
        </w:rPr>
        <w:t>о</w:t>
      </w: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. </w:t>
      </w:r>
      <w:proofErr w:type="gramEnd"/>
    </w:p>
    <w:p w:rsidR="00C851C3" w:rsidRPr="009D153A" w:rsidRDefault="00E4182E" w:rsidP="005954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53A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рассмотрения оценки эффективности налоговых расходов </w:t>
      </w:r>
      <w:r w:rsidR="00542991" w:rsidRPr="009D153A">
        <w:rPr>
          <w:rFonts w:ascii="Times New Roman" w:hAnsi="Times New Roman" w:cs="Times New Roman"/>
          <w:sz w:val="24"/>
          <w:szCs w:val="24"/>
        </w:rPr>
        <w:t xml:space="preserve"> </w:t>
      </w:r>
      <w:r w:rsidRPr="009D153A">
        <w:rPr>
          <w:rFonts w:ascii="Times New Roman" w:hAnsi="Times New Roman" w:cs="Times New Roman"/>
          <w:sz w:val="24"/>
          <w:szCs w:val="24"/>
        </w:rPr>
        <w:t xml:space="preserve">будут учтены при формировании основных  направлений бюджетной и налоговой политики </w:t>
      </w:r>
      <w:r w:rsidR="00542991" w:rsidRPr="009D153A">
        <w:rPr>
          <w:rFonts w:ascii="Times New Roman" w:hAnsi="Times New Roman" w:cs="Times New Roman"/>
          <w:sz w:val="24"/>
          <w:szCs w:val="24"/>
        </w:rPr>
        <w:t>МО</w:t>
      </w:r>
      <w:proofErr w:type="gramStart"/>
      <w:r w:rsidR="00542991" w:rsidRPr="009D153A">
        <w:rPr>
          <w:rFonts w:ascii="Times New Roman" w:hAnsi="Times New Roman" w:cs="Times New Roman"/>
          <w:sz w:val="24"/>
          <w:szCs w:val="24"/>
        </w:rPr>
        <w:t>«Б</w:t>
      </w:r>
      <w:proofErr w:type="gramEnd"/>
      <w:r w:rsidR="00542991" w:rsidRPr="009D153A">
        <w:rPr>
          <w:rFonts w:ascii="Times New Roman" w:hAnsi="Times New Roman" w:cs="Times New Roman"/>
          <w:sz w:val="24"/>
          <w:szCs w:val="24"/>
        </w:rPr>
        <w:t>ольшелуцкое</w:t>
      </w:r>
      <w:r w:rsidRPr="009D153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42991" w:rsidRPr="009D153A">
        <w:rPr>
          <w:rFonts w:ascii="Times New Roman" w:hAnsi="Times New Roman" w:cs="Times New Roman"/>
          <w:sz w:val="24"/>
          <w:szCs w:val="24"/>
        </w:rPr>
        <w:t>е</w:t>
      </w:r>
      <w:r w:rsidRPr="009D153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42991" w:rsidRPr="009D153A">
        <w:rPr>
          <w:rFonts w:ascii="Times New Roman" w:hAnsi="Times New Roman" w:cs="Times New Roman"/>
          <w:sz w:val="24"/>
          <w:szCs w:val="24"/>
        </w:rPr>
        <w:t>е».</w:t>
      </w:r>
    </w:p>
    <w:p w:rsidR="00D26AD5" w:rsidRPr="009D153A" w:rsidRDefault="00D26AD5" w:rsidP="009D153A"/>
    <w:p w:rsidR="009B3851" w:rsidRPr="009D153A" w:rsidRDefault="006552B7" w:rsidP="009D153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B3851" w:rsidRPr="009D153A">
        <w:rPr>
          <w:rFonts w:ascii="Times New Roman" w:hAnsi="Times New Roman" w:cs="Times New Roman"/>
          <w:sz w:val="24"/>
          <w:szCs w:val="24"/>
        </w:rPr>
        <w:t>ачальник финансово-бухгалтерского отдела</w:t>
      </w:r>
    </w:p>
    <w:p w:rsidR="00DB20F4" w:rsidRDefault="00D511A5" w:rsidP="009D153A">
      <w:pPr>
        <w:pStyle w:val="a6"/>
      </w:pPr>
      <w:r w:rsidRPr="009D153A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</w:t>
      </w:r>
      <w:r w:rsidR="009B3851" w:rsidRPr="009D15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D153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73BBF" w:rsidRPr="009D153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D153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D153A">
        <w:rPr>
          <w:rFonts w:ascii="Times New Roman" w:hAnsi="Times New Roman" w:cs="Times New Roman"/>
          <w:sz w:val="24"/>
          <w:szCs w:val="24"/>
        </w:rPr>
        <w:t>О.</w:t>
      </w:r>
      <w:r w:rsidR="009B3851" w:rsidRPr="009D153A">
        <w:rPr>
          <w:rFonts w:ascii="Times New Roman" w:hAnsi="Times New Roman" w:cs="Times New Roman"/>
          <w:sz w:val="24"/>
          <w:szCs w:val="24"/>
        </w:rPr>
        <w:t>Ю</w:t>
      </w:r>
      <w:r w:rsidRPr="009D153A">
        <w:rPr>
          <w:rFonts w:ascii="Times New Roman" w:hAnsi="Times New Roman" w:cs="Times New Roman"/>
          <w:sz w:val="24"/>
          <w:szCs w:val="24"/>
        </w:rPr>
        <w:t>.Ба</w:t>
      </w:r>
      <w:r w:rsidR="009B3851" w:rsidRPr="009D153A">
        <w:rPr>
          <w:rFonts w:ascii="Times New Roman" w:hAnsi="Times New Roman" w:cs="Times New Roman"/>
          <w:sz w:val="24"/>
          <w:szCs w:val="24"/>
        </w:rPr>
        <w:t>рбашина</w:t>
      </w:r>
      <w:proofErr w:type="spellEnd"/>
    </w:p>
    <w:p w:rsidR="003711DA" w:rsidRDefault="003711DA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1DA" w:rsidRDefault="003711DA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11DA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9DF"/>
    <w:multiLevelType w:val="hybridMultilevel"/>
    <w:tmpl w:val="192061CE"/>
    <w:lvl w:ilvl="0" w:tplc="85A827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7D561740"/>
    <w:multiLevelType w:val="multilevel"/>
    <w:tmpl w:val="EB88691C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0CD"/>
    <w:rsid w:val="00003592"/>
    <w:rsid w:val="000055A2"/>
    <w:rsid w:val="00032165"/>
    <w:rsid w:val="00037E4F"/>
    <w:rsid w:val="00075E8E"/>
    <w:rsid w:val="00096766"/>
    <w:rsid w:val="000B4A22"/>
    <w:rsid w:val="000E409B"/>
    <w:rsid w:val="001063C1"/>
    <w:rsid w:val="00157855"/>
    <w:rsid w:val="00161DC8"/>
    <w:rsid w:val="001708EC"/>
    <w:rsid w:val="00184F11"/>
    <w:rsid w:val="001A6C45"/>
    <w:rsid w:val="001B3F2C"/>
    <w:rsid w:val="001F6B70"/>
    <w:rsid w:val="0027145C"/>
    <w:rsid w:val="002B5D9A"/>
    <w:rsid w:val="002C54F1"/>
    <w:rsid w:val="002F0C89"/>
    <w:rsid w:val="002F5490"/>
    <w:rsid w:val="002F5B62"/>
    <w:rsid w:val="00324F9C"/>
    <w:rsid w:val="003711DA"/>
    <w:rsid w:val="004065D2"/>
    <w:rsid w:val="00413394"/>
    <w:rsid w:val="00426720"/>
    <w:rsid w:val="004368C3"/>
    <w:rsid w:val="00442E74"/>
    <w:rsid w:val="00447F9C"/>
    <w:rsid w:val="004551AF"/>
    <w:rsid w:val="00485FEA"/>
    <w:rsid w:val="004B07FB"/>
    <w:rsid w:val="004B2213"/>
    <w:rsid w:val="004C3AC0"/>
    <w:rsid w:val="004C7D6E"/>
    <w:rsid w:val="004E03E2"/>
    <w:rsid w:val="004F37B8"/>
    <w:rsid w:val="004F750A"/>
    <w:rsid w:val="005007A7"/>
    <w:rsid w:val="00507762"/>
    <w:rsid w:val="00522DC7"/>
    <w:rsid w:val="0053139F"/>
    <w:rsid w:val="00542991"/>
    <w:rsid w:val="00555DCF"/>
    <w:rsid w:val="00560873"/>
    <w:rsid w:val="0057215D"/>
    <w:rsid w:val="00593204"/>
    <w:rsid w:val="00595456"/>
    <w:rsid w:val="005A6B23"/>
    <w:rsid w:val="005B6225"/>
    <w:rsid w:val="005E0969"/>
    <w:rsid w:val="005E2D84"/>
    <w:rsid w:val="00611156"/>
    <w:rsid w:val="0061628F"/>
    <w:rsid w:val="00654A46"/>
    <w:rsid w:val="006552B7"/>
    <w:rsid w:val="006A3227"/>
    <w:rsid w:val="006E20B8"/>
    <w:rsid w:val="006F39EB"/>
    <w:rsid w:val="0071646E"/>
    <w:rsid w:val="007575D0"/>
    <w:rsid w:val="00766D9F"/>
    <w:rsid w:val="00783316"/>
    <w:rsid w:val="007A2434"/>
    <w:rsid w:val="007A4CAC"/>
    <w:rsid w:val="00813AF5"/>
    <w:rsid w:val="00854AA4"/>
    <w:rsid w:val="00861AA0"/>
    <w:rsid w:val="008822DD"/>
    <w:rsid w:val="00896241"/>
    <w:rsid w:val="008B4BCA"/>
    <w:rsid w:val="008C6AFD"/>
    <w:rsid w:val="008D0A91"/>
    <w:rsid w:val="009018F1"/>
    <w:rsid w:val="009350CD"/>
    <w:rsid w:val="00947873"/>
    <w:rsid w:val="0098173A"/>
    <w:rsid w:val="009818BE"/>
    <w:rsid w:val="009B3851"/>
    <w:rsid w:val="009D153A"/>
    <w:rsid w:val="009D4021"/>
    <w:rsid w:val="009D73CF"/>
    <w:rsid w:val="00A35A52"/>
    <w:rsid w:val="00A443DB"/>
    <w:rsid w:val="00A741AE"/>
    <w:rsid w:val="00A83EE1"/>
    <w:rsid w:val="00AD2570"/>
    <w:rsid w:val="00AF5CA0"/>
    <w:rsid w:val="00AF75C8"/>
    <w:rsid w:val="00B45059"/>
    <w:rsid w:val="00B62EDC"/>
    <w:rsid w:val="00B727D2"/>
    <w:rsid w:val="00B845AE"/>
    <w:rsid w:val="00BC0A70"/>
    <w:rsid w:val="00C151EB"/>
    <w:rsid w:val="00C26B81"/>
    <w:rsid w:val="00C53997"/>
    <w:rsid w:val="00C73FC9"/>
    <w:rsid w:val="00C851C3"/>
    <w:rsid w:val="00C97425"/>
    <w:rsid w:val="00C97A03"/>
    <w:rsid w:val="00CA328D"/>
    <w:rsid w:val="00CB54AC"/>
    <w:rsid w:val="00CB7998"/>
    <w:rsid w:val="00CE017F"/>
    <w:rsid w:val="00D21E96"/>
    <w:rsid w:val="00D26AD5"/>
    <w:rsid w:val="00D511A5"/>
    <w:rsid w:val="00D71E8B"/>
    <w:rsid w:val="00D80F6C"/>
    <w:rsid w:val="00D87D0D"/>
    <w:rsid w:val="00D952BC"/>
    <w:rsid w:val="00DB20F4"/>
    <w:rsid w:val="00E16BC7"/>
    <w:rsid w:val="00E206FA"/>
    <w:rsid w:val="00E267A4"/>
    <w:rsid w:val="00E4182E"/>
    <w:rsid w:val="00E53439"/>
    <w:rsid w:val="00E54676"/>
    <w:rsid w:val="00E57097"/>
    <w:rsid w:val="00E60E89"/>
    <w:rsid w:val="00E66D67"/>
    <w:rsid w:val="00E73BBF"/>
    <w:rsid w:val="00EB1B36"/>
    <w:rsid w:val="00EC040E"/>
    <w:rsid w:val="00EF3969"/>
    <w:rsid w:val="00F0044C"/>
    <w:rsid w:val="00F10C1C"/>
    <w:rsid w:val="00F51018"/>
    <w:rsid w:val="00F76B12"/>
    <w:rsid w:val="00F861B5"/>
    <w:rsid w:val="00FD5677"/>
    <w:rsid w:val="00FE69C5"/>
    <w:rsid w:val="00FF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D51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5">
    <w:name w:val="Основной текст (5)_"/>
    <w:basedOn w:val="a0"/>
    <w:rsid w:val="000E4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0E409B"/>
    <w:rPr>
      <w:color w:val="000000"/>
      <w:spacing w:val="0"/>
      <w:w w:val="100"/>
      <w:position w:val="0"/>
      <w:lang w:val="ru-RU" w:eastAsia="ru-RU" w:bidi="ru-RU"/>
    </w:rPr>
  </w:style>
  <w:style w:type="paragraph" w:styleId="a6">
    <w:name w:val="No Spacing"/>
    <w:uiPriority w:val="1"/>
    <w:qFormat/>
    <w:rsid w:val="00542991"/>
    <w:pPr>
      <w:spacing w:after="0" w:line="240" w:lineRule="auto"/>
    </w:pPr>
  </w:style>
  <w:style w:type="paragraph" w:customStyle="1" w:styleId="ConsPlusNormal">
    <w:name w:val="ConsPlusNormal"/>
    <w:rsid w:val="00447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D51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F900441D579CEEDBB4975C0B9E4CB73914D4FCF684431B6D73040F28F04BD6298A3D65A6EC5DB146071BAB98F49F98F7718602101DDD13AqD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70F900441D579CEEDBB4975C0B9E4CB72984D4DCE624431B6D73040F28F04BD6298A3D65A6EC5DD176071BAB98F49F98F7718602101DDD13Aq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0F900441D579CEEDBB4975C0B9E4CB73944145C8624431B6D73040F28F04BD6298A3D65A6EC4DD1F6071BAB98F49F98F7718602101DDD13AqDH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09AA5-40FB-4BB1-B8E5-558DCD11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Gavrilova</cp:lastModifiedBy>
  <cp:revision>5</cp:revision>
  <cp:lastPrinted>2020-11-05T08:01:00Z</cp:lastPrinted>
  <dcterms:created xsi:type="dcterms:W3CDTF">2021-07-30T06:51:00Z</dcterms:created>
  <dcterms:modified xsi:type="dcterms:W3CDTF">2021-07-30T07:00:00Z</dcterms:modified>
</cp:coreProperties>
</file>